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FA9" w:rsidRPr="00067FA9" w:rsidRDefault="00E429B9" w:rsidP="00D67DA8">
      <w:pPr>
        <w:ind w:left="8010" w:hanging="8010"/>
        <w:rPr>
          <w:b/>
          <w:sz w:val="28"/>
        </w:rPr>
      </w:pPr>
      <w:r>
        <w:rPr>
          <w:b/>
          <w:sz w:val="28"/>
        </w:rPr>
        <w:t>3GPP TSG RAN WG1 Meeting #82</w:t>
      </w:r>
      <w:r w:rsidR="00067FA9" w:rsidRPr="00067FA9">
        <w:rPr>
          <w:b/>
          <w:sz w:val="28"/>
        </w:rPr>
        <w:tab/>
        <w:t>R</w:t>
      </w:r>
      <w:r>
        <w:rPr>
          <w:b/>
          <w:sz w:val="28"/>
        </w:rPr>
        <w:t>1</w:t>
      </w:r>
      <w:r w:rsidR="00067FA9" w:rsidRPr="00067FA9">
        <w:rPr>
          <w:b/>
          <w:sz w:val="28"/>
        </w:rPr>
        <w:t>-</w:t>
      </w:r>
      <w:r w:rsidR="00D67DA8" w:rsidRPr="00D67DA8">
        <w:t xml:space="preserve"> </w:t>
      </w:r>
      <w:r w:rsidR="00D67DA8" w:rsidRPr="00D67DA8">
        <w:rPr>
          <w:b/>
          <w:sz w:val="28"/>
        </w:rPr>
        <w:t>154457</w:t>
      </w:r>
    </w:p>
    <w:p w:rsidR="00067FA9" w:rsidRPr="00067FA9" w:rsidRDefault="00E429B9" w:rsidP="00067FA9">
      <w:pPr>
        <w:rPr>
          <w:b/>
          <w:sz w:val="28"/>
        </w:rPr>
      </w:pPr>
      <w:r>
        <w:rPr>
          <w:b/>
          <w:sz w:val="28"/>
        </w:rPr>
        <w:t>Beijing</w:t>
      </w:r>
      <w:r w:rsidR="00067FA9" w:rsidRPr="00067FA9">
        <w:rPr>
          <w:b/>
          <w:sz w:val="28"/>
        </w:rPr>
        <w:t xml:space="preserve">, </w:t>
      </w:r>
      <w:r>
        <w:rPr>
          <w:b/>
          <w:sz w:val="28"/>
        </w:rPr>
        <w:t>China</w:t>
      </w:r>
      <w:r w:rsidR="00067FA9" w:rsidRPr="00067FA9">
        <w:rPr>
          <w:b/>
          <w:sz w:val="28"/>
        </w:rPr>
        <w:t xml:space="preserve">, </w:t>
      </w:r>
      <w:r>
        <w:rPr>
          <w:b/>
          <w:sz w:val="28"/>
        </w:rPr>
        <w:t>24</w:t>
      </w:r>
      <w:r w:rsidR="00067FA9" w:rsidRPr="00067FA9">
        <w:rPr>
          <w:b/>
          <w:sz w:val="28"/>
        </w:rPr>
        <w:t xml:space="preserve">th – </w:t>
      </w:r>
      <w:r>
        <w:rPr>
          <w:b/>
          <w:sz w:val="28"/>
        </w:rPr>
        <w:t>29</w:t>
      </w:r>
      <w:r w:rsidR="00067FA9" w:rsidRPr="00067FA9">
        <w:rPr>
          <w:b/>
          <w:sz w:val="28"/>
        </w:rPr>
        <w:t xml:space="preserve">th </w:t>
      </w:r>
      <w:r>
        <w:rPr>
          <w:b/>
          <w:sz w:val="28"/>
        </w:rPr>
        <w:t>August</w:t>
      </w:r>
      <w:r w:rsidR="00067FA9" w:rsidRPr="00067FA9">
        <w:rPr>
          <w:b/>
          <w:sz w:val="28"/>
        </w:rPr>
        <w:t xml:space="preserve"> 2015</w:t>
      </w:r>
    </w:p>
    <w:p w:rsidR="00FC44EB" w:rsidRDefault="00FC44EB" w:rsidP="00067FA9">
      <w:pPr>
        <w:rPr>
          <w:b/>
          <w:sz w:val="28"/>
        </w:rPr>
      </w:pPr>
    </w:p>
    <w:p w:rsidR="00067FA9" w:rsidRPr="00067FA9" w:rsidRDefault="00067FA9" w:rsidP="00067FA9">
      <w:pPr>
        <w:rPr>
          <w:b/>
          <w:sz w:val="28"/>
          <w:lang w:eastAsia="zh-TW"/>
        </w:rPr>
      </w:pPr>
      <w:r w:rsidRPr="00067FA9">
        <w:rPr>
          <w:b/>
          <w:sz w:val="28"/>
        </w:rPr>
        <w:t>Agenda Item:</w:t>
      </w:r>
      <w:r>
        <w:rPr>
          <w:b/>
          <w:sz w:val="28"/>
        </w:rPr>
        <w:tab/>
      </w:r>
      <w:r w:rsidR="00D67DA8">
        <w:rPr>
          <w:b/>
          <w:sz w:val="28"/>
        </w:rPr>
        <w:t>7.2.7.2</w:t>
      </w:r>
    </w:p>
    <w:p w:rsidR="00067FA9" w:rsidRPr="00067FA9" w:rsidRDefault="00067FA9" w:rsidP="00067FA9">
      <w:pPr>
        <w:rPr>
          <w:b/>
          <w:sz w:val="28"/>
        </w:rPr>
      </w:pPr>
      <w:r w:rsidRPr="00067FA9">
        <w:rPr>
          <w:b/>
          <w:sz w:val="28"/>
        </w:rPr>
        <w:t xml:space="preserve">Source: </w:t>
      </w:r>
      <w:r>
        <w:rPr>
          <w:b/>
          <w:sz w:val="28"/>
        </w:rPr>
        <w:tab/>
      </w:r>
      <w:r>
        <w:rPr>
          <w:b/>
          <w:sz w:val="28"/>
        </w:rPr>
        <w:tab/>
      </w:r>
      <w:proofErr w:type="spellStart"/>
      <w:r w:rsidRPr="00067FA9">
        <w:rPr>
          <w:b/>
          <w:sz w:val="28"/>
        </w:rPr>
        <w:t>MediaTek</w:t>
      </w:r>
      <w:proofErr w:type="spellEnd"/>
      <w:r w:rsidRPr="00067FA9">
        <w:rPr>
          <w:b/>
          <w:sz w:val="28"/>
        </w:rPr>
        <w:t xml:space="preserve"> Inc.</w:t>
      </w:r>
    </w:p>
    <w:p w:rsidR="00156665" w:rsidRPr="00156665" w:rsidRDefault="00067FA9" w:rsidP="00156665">
      <w:pPr>
        <w:rPr>
          <w:b/>
          <w:sz w:val="28"/>
        </w:rPr>
      </w:pPr>
      <w:r w:rsidRPr="00067FA9">
        <w:rPr>
          <w:b/>
          <w:sz w:val="28"/>
        </w:rPr>
        <w:t xml:space="preserve">Title: </w:t>
      </w:r>
      <w:r w:rsidRPr="00067FA9"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156665" w:rsidRPr="00156665">
        <w:rPr>
          <w:b/>
          <w:sz w:val="28"/>
        </w:rPr>
        <w:t xml:space="preserve">Preliminary system-level evaluation of superposition </w:t>
      </w:r>
    </w:p>
    <w:p w:rsidR="00067FA9" w:rsidRPr="00067FA9" w:rsidRDefault="00156665" w:rsidP="00156665">
      <w:pPr>
        <w:ind w:left="1440" w:firstLine="720"/>
        <w:rPr>
          <w:b/>
          <w:sz w:val="28"/>
        </w:rPr>
      </w:pPr>
      <w:proofErr w:type="gramStart"/>
      <w:r w:rsidRPr="00156665">
        <w:rPr>
          <w:b/>
          <w:sz w:val="28"/>
        </w:rPr>
        <w:t>transmission</w:t>
      </w:r>
      <w:proofErr w:type="gramEnd"/>
      <w:r w:rsidRPr="00156665">
        <w:rPr>
          <w:b/>
          <w:sz w:val="28"/>
        </w:rPr>
        <w:t xml:space="preserve"> in PMCH</w:t>
      </w:r>
    </w:p>
    <w:p w:rsidR="00F214FF" w:rsidRPr="00067FA9" w:rsidRDefault="00067FA9" w:rsidP="00067FA9">
      <w:pPr>
        <w:rPr>
          <w:b/>
          <w:sz w:val="28"/>
        </w:rPr>
      </w:pPr>
      <w:r w:rsidRPr="00067FA9">
        <w:rPr>
          <w:b/>
          <w:sz w:val="28"/>
        </w:rPr>
        <w:t xml:space="preserve">Document for: </w:t>
      </w:r>
      <w:r>
        <w:rPr>
          <w:b/>
          <w:sz w:val="28"/>
        </w:rPr>
        <w:tab/>
      </w:r>
      <w:r w:rsidR="00E429B9">
        <w:rPr>
          <w:b/>
          <w:sz w:val="28"/>
        </w:rPr>
        <w:t>Discussion</w:t>
      </w:r>
    </w:p>
    <w:p w:rsidR="00067FA9" w:rsidRDefault="00067FA9" w:rsidP="00067FA9">
      <w:pPr>
        <w:pBdr>
          <w:bottom w:val="single" w:sz="4" w:space="1" w:color="auto"/>
        </w:pBdr>
      </w:pPr>
    </w:p>
    <w:p w:rsidR="00067FA9" w:rsidRDefault="00067FA9" w:rsidP="00067FA9">
      <w:pPr>
        <w:pStyle w:val="Heading1"/>
        <w:numPr>
          <w:ilvl w:val="0"/>
          <w:numId w:val="3"/>
        </w:numPr>
      </w:pPr>
      <w:r>
        <w:t>Introduction</w:t>
      </w:r>
    </w:p>
    <w:p w:rsidR="006D1925" w:rsidRDefault="006D1925" w:rsidP="00067FA9">
      <w:pPr>
        <w:rPr>
          <w:lang w:eastAsia="zh-CN"/>
        </w:rPr>
      </w:pPr>
    </w:p>
    <w:p w:rsidR="006E71B3" w:rsidRDefault="00067FA9" w:rsidP="00252DA8">
      <w:pPr>
        <w:rPr>
          <w:lang w:eastAsia="zh-CN"/>
        </w:rPr>
      </w:pPr>
      <w:r w:rsidRPr="00087845">
        <w:rPr>
          <w:rFonts w:hint="eastAsia"/>
          <w:lang w:eastAsia="zh-CN"/>
        </w:rPr>
        <w:t xml:space="preserve">In </w:t>
      </w:r>
      <w:r w:rsidR="004762D6">
        <w:rPr>
          <w:lang w:eastAsia="zh-CN"/>
        </w:rPr>
        <w:t xml:space="preserve">email discussion following </w:t>
      </w:r>
      <w:r w:rsidRPr="00087845">
        <w:t>RAN</w:t>
      </w:r>
      <w:r>
        <w:t xml:space="preserve"> WG1 </w:t>
      </w:r>
      <w:r w:rsidRPr="00087845">
        <w:t>#</w:t>
      </w:r>
      <w:r w:rsidRPr="00087845">
        <w:rPr>
          <w:rFonts w:hint="eastAsia"/>
        </w:rPr>
        <w:t>8</w:t>
      </w:r>
      <w:r w:rsidR="00FC44EB">
        <w:t>1</w:t>
      </w:r>
      <w:r w:rsidR="00EA46A3">
        <w:rPr>
          <w:lang w:eastAsia="zh-CN"/>
        </w:rPr>
        <w:t xml:space="preserve">, </w:t>
      </w:r>
      <w:r>
        <w:rPr>
          <w:lang w:eastAsia="zh-CN"/>
        </w:rPr>
        <w:t xml:space="preserve">companies </w:t>
      </w:r>
      <w:r w:rsidR="004762D6">
        <w:rPr>
          <w:lang w:eastAsia="zh-CN"/>
        </w:rPr>
        <w:t>agreed on the final version of “</w:t>
      </w:r>
      <w:r w:rsidR="004762D6" w:rsidRPr="004762D6">
        <w:rPr>
          <w:lang w:eastAsia="zh-CN"/>
        </w:rPr>
        <w:t>Way forward on PMCH enhancement by superposition transmission</w:t>
      </w:r>
      <w:r w:rsidR="004762D6">
        <w:rPr>
          <w:lang w:eastAsia="zh-CN"/>
        </w:rPr>
        <w:t>” [1], and that:</w:t>
      </w:r>
    </w:p>
    <w:p w:rsidR="004762D6" w:rsidRDefault="004762D6" w:rsidP="00252DA8">
      <w:pPr>
        <w:rPr>
          <w:lang w:eastAsia="zh-CN"/>
        </w:rPr>
      </w:pPr>
    </w:p>
    <w:p w:rsidR="00551983" w:rsidRPr="004762D6" w:rsidRDefault="00551983" w:rsidP="004762D6">
      <w:pPr>
        <w:numPr>
          <w:ilvl w:val="0"/>
          <w:numId w:val="11"/>
        </w:numPr>
        <w:rPr>
          <w:lang w:eastAsia="zh-CN"/>
        </w:rPr>
      </w:pPr>
      <w:r w:rsidRPr="004762D6">
        <w:rPr>
          <w:lang w:eastAsia="zh-CN"/>
        </w:rPr>
        <w:t>For MUST, PMCH-PMCH should be studied if time permits in R13.</w:t>
      </w:r>
    </w:p>
    <w:p w:rsidR="00551983" w:rsidRPr="004762D6" w:rsidRDefault="00551983" w:rsidP="004762D6">
      <w:pPr>
        <w:numPr>
          <w:ilvl w:val="0"/>
          <w:numId w:val="11"/>
        </w:numPr>
        <w:rPr>
          <w:lang w:eastAsia="zh-CN"/>
        </w:rPr>
      </w:pPr>
      <w:r w:rsidRPr="004762D6">
        <w:rPr>
          <w:lang w:eastAsia="zh-CN"/>
        </w:rPr>
        <w:t xml:space="preserve">A MUST scenario is added for the evaluation of PMCH enhancement by superposition transmission, whose concrete evaluation assumptions are given in Table 1 in </w:t>
      </w:r>
      <w:r w:rsidR="004762D6">
        <w:rPr>
          <w:lang w:eastAsia="zh-CN"/>
        </w:rPr>
        <w:t>[1]</w:t>
      </w:r>
      <w:r w:rsidRPr="004762D6">
        <w:rPr>
          <w:lang w:eastAsia="zh-CN"/>
        </w:rPr>
        <w:t>.</w:t>
      </w:r>
    </w:p>
    <w:p w:rsidR="006E71B3" w:rsidRDefault="006E71B3" w:rsidP="00252DA8">
      <w:pPr>
        <w:rPr>
          <w:lang w:eastAsia="zh-CN"/>
        </w:rPr>
      </w:pPr>
    </w:p>
    <w:p w:rsidR="00067FA9" w:rsidRDefault="004762D6" w:rsidP="00067FA9">
      <w:r>
        <w:rPr>
          <w:rFonts w:hint="eastAsia"/>
          <w:lang w:eastAsia="zh-CN"/>
        </w:rPr>
        <w:t xml:space="preserve">In this contribution, we </w:t>
      </w:r>
      <w:r w:rsidR="00067FA9" w:rsidRPr="00087845">
        <w:rPr>
          <w:rFonts w:hint="eastAsia"/>
          <w:lang w:eastAsia="zh-CN"/>
        </w:rPr>
        <w:t xml:space="preserve">provide </w:t>
      </w:r>
      <w:r>
        <w:rPr>
          <w:lang w:eastAsia="zh-CN"/>
        </w:rPr>
        <w:t>initial system level simulation results for the agreed simulation assumptions outlined in [1]</w:t>
      </w:r>
      <w:r w:rsidR="006E71B3">
        <w:rPr>
          <w:lang w:eastAsia="zh-CN"/>
        </w:rPr>
        <w:t>.</w:t>
      </w:r>
    </w:p>
    <w:p w:rsidR="00067FA9" w:rsidRDefault="004762D6" w:rsidP="00067FA9">
      <w:pPr>
        <w:pStyle w:val="Heading1"/>
        <w:numPr>
          <w:ilvl w:val="0"/>
          <w:numId w:val="3"/>
        </w:numPr>
      </w:pPr>
      <w:r>
        <w:t>Simulation Assumptions</w:t>
      </w:r>
      <w:r w:rsidR="00E751E1">
        <w:t xml:space="preserve"> and Performance Metrics</w:t>
      </w:r>
    </w:p>
    <w:p w:rsidR="00E751E1" w:rsidRDefault="00E751E1" w:rsidP="00067FA9">
      <w:r>
        <w:t>The</w:t>
      </w:r>
      <w:r w:rsidR="004762D6">
        <w:t xml:space="preserve"> </w:t>
      </w:r>
      <w:r>
        <w:t>agreed performance metrics</w:t>
      </w:r>
      <w:r w:rsidR="004762D6">
        <w:t xml:space="preserve"> in [1] </w:t>
      </w:r>
      <w:r>
        <w:t>is reproduced here</w:t>
      </w:r>
      <w:r w:rsidR="004762D6">
        <w:t>.</w:t>
      </w:r>
    </w:p>
    <w:tbl>
      <w:tblPr>
        <w:tblW w:w="9180" w:type="dxa"/>
        <w:tblCellMar>
          <w:left w:w="0" w:type="dxa"/>
          <w:right w:w="0" w:type="dxa"/>
        </w:tblCellMar>
        <w:tblLook w:val="04A0"/>
      </w:tblPr>
      <w:tblGrid>
        <w:gridCol w:w="2317"/>
        <w:gridCol w:w="6863"/>
      </w:tblGrid>
      <w:tr w:rsidR="00E751E1" w:rsidRPr="004762D6" w:rsidTr="00551983">
        <w:trPr>
          <w:trHeight w:val="888"/>
        </w:trPr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E751E1" w:rsidRPr="004762D6" w:rsidRDefault="00E751E1" w:rsidP="00551983">
            <w:r w:rsidRPr="004762D6">
              <w:rPr>
                <w:lang w:val="en-GB"/>
              </w:rPr>
              <w:t xml:space="preserve">Performance metrics </w:t>
            </w:r>
          </w:p>
        </w:tc>
        <w:tc>
          <w:tcPr>
            <w:tcW w:w="6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E751E1" w:rsidRPr="004762D6" w:rsidRDefault="00E751E1" w:rsidP="00551983">
            <w:pPr>
              <w:numPr>
                <w:ilvl w:val="0"/>
                <w:numId w:val="12"/>
              </w:numPr>
            </w:pPr>
            <w:r w:rsidRPr="004762D6">
              <w:rPr>
                <w:lang w:val="en-GB"/>
              </w:rPr>
              <w:t xml:space="preserve">UE throughput  that only base data layer is decoded  (Enhanced layer is also transmitted) </w:t>
            </w:r>
          </w:p>
          <w:p w:rsidR="00E751E1" w:rsidRPr="004762D6" w:rsidRDefault="00E751E1" w:rsidP="00551983">
            <w:pPr>
              <w:numPr>
                <w:ilvl w:val="0"/>
                <w:numId w:val="12"/>
              </w:numPr>
            </w:pPr>
            <w:r w:rsidRPr="004762D6">
              <w:rPr>
                <w:lang w:val="en-GB"/>
              </w:rPr>
              <w:t xml:space="preserve">UE </w:t>
            </w:r>
            <w:proofErr w:type="gramStart"/>
            <w:r w:rsidRPr="004762D6">
              <w:rPr>
                <w:lang w:val="en-GB"/>
              </w:rPr>
              <w:t>throughput  that</w:t>
            </w:r>
            <w:proofErr w:type="gramEnd"/>
            <w:r w:rsidRPr="004762D6">
              <w:rPr>
                <w:lang w:val="en-GB"/>
              </w:rPr>
              <w:t xml:space="preserve"> only enhanced layer is decoded, </w:t>
            </w:r>
            <w:r w:rsidRPr="004762D6">
              <w:t>for each value of enhanced layer coverage</w:t>
            </w:r>
            <w:r w:rsidRPr="004762D6">
              <w:rPr>
                <w:lang w:val="en-GB"/>
              </w:rPr>
              <w:t xml:space="preserve"> (Base layer is also transmitted. The </w:t>
            </w:r>
            <w:r w:rsidRPr="004762D6">
              <w:t xml:space="preserve">coverage of enhanced data layer </w:t>
            </w:r>
            <w:proofErr w:type="gramStart"/>
            <w:r w:rsidRPr="004762D6">
              <w:t>are</w:t>
            </w:r>
            <w:proofErr w:type="gramEnd"/>
            <w:r w:rsidRPr="004762D6">
              <w:t xml:space="preserve"> 30%, 50%, 70%, and other coverage value of enhanced data layer is not precluded.)</w:t>
            </w:r>
          </w:p>
          <w:p w:rsidR="00E751E1" w:rsidRPr="004762D6" w:rsidRDefault="00E751E1" w:rsidP="00551983">
            <w:pPr>
              <w:numPr>
                <w:ilvl w:val="0"/>
                <w:numId w:val="12"/>
              </w:numPr>
            </w:pPr>
            <w:r w:rsidRPr="004762D6">
              <w:t>Baseline Rel-12 MBMS UE throughput (single layer transmission)</w:t>
            </w:r>
          </w:p>
          <w:p w:rsidR="00E751E1" w:rsidRPr="004762D6" w:rsidRDefault="00E751E1" w:rsidP="00551983">
            <w:r w:rsidRPr="004762D6">
              <w:t>The coverage of one data layer is defined as the proportion of UEs whose BLER for the data layer is no higher than 1%</w:t>
            </w:r>
          </w:p>
          <w:p w:rsidR="00E751E1" w:rsidRPr="004762D6" w:rsidRDefault="00E751E1" w:rsidP="00551983">
            <w:r w:rsidRPr="004762D6">
              <w:rPr>
                <w:lang w:val="en-GB"/>
              </w:rPr>
              <w:t xml:space="preserve">The coverage of base layer is 95% for both baseline and evaluated MUST schemes. 99% coverage of base layer is optional. </w:t>
            </w:r>
          </w:p>
        </w:tc>
      </w:tr>
    </w:tbl>
    <w:p w:rsidR="00E751E1" w:rsidRDefault="00E751E1" w:rsidP="00067FA9"/>
    <w:p w:rsidR="004762D6" w:rsidRDefault="00E751E1" w:rsidP="00067FA9">
      <w:r>
        <w:t xml:space="preserve">Also, </w:t>
      </w:r>
      <w:proofErr w:type="gramStart"/>
      <w:r>
        <w:t>EVM assumptions from [1] is</w:t>
      </w:r>
      <w:proofErr w:type="gramEnd"/>
      <w:r>
        <w:t xml:space="preserve"> as below:</w:t>
      </w:r>
    </w:p>
    <w:tbl>
      <w:tblPr>
        <w:tblW w:w="9180" w:type="dxa"/>
        <w:tblCellMar>
          <w:left w:w="0" w:type="dxa"/>
          <w:right w:w="0" w:type="dxa"/>
        </w:tblCellMar>
        <w:tblLook w:val="04A0"/>
      </w:tblPr>
      <w:tblGrid>
        <w:gridCol w:w="2318"/>
        <w:gridCol w:w="6862"/>
      </w:tblGrid>
      <w:tr w:rsidR="004762D6" w:rsidRPr="004762D6" w:rsidTr="00E751E1">
        <w:trPr>
          <w:trHeight w:val="564"/>
        </w:trPr>
        <w:tc>
          <w:tcPr>
            <w:tcW w:w="2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551983" w:rsidRPr="004762D6" w:rsidRDefault="004762D6" w:rsidP="004762D6">
            <w:r w:rsidRPr="004762D6">
              <w:lastRenderedPageBreak/>
              <w:t xml:space="preserve">EVM </w:t>
            </w:r>
          </w:p>
        </w:tc>
        <w:tc>
          <w:tcPr>
            <w:tcW w:w="6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4762D6" w:rsidRPr="004762D6" w:rsidRDefault="004762D6" w:rsidP="004762D6">
            <w:proofErr w:type="spellStart"/>
            <w:r w:rsidRPr="004762D6">
              <w:t>Tx</w:t>
            </w:r>
            <w:proofErr w:type="spellEnd"/>
            <w:r w:rsidRPr="004762D6">
              <w:t xml:space="preserve"> EVM: 8%, FFS smaller values</w:t>
            </w:r>
          </w:p>
          <w:p w:rsidR="00551983" w:rsidRPr="004762D6" w:rsidRDefault="004762D6" w:rsidP="004762D6">
            <w:r w:rsidRPr="004762D6">
              <w:t xml:space="preserve">UE Rx EVM: 4% </w:t>
            </w:r>
          </w:p>
        </w:tc>
      </w:tr>
    </w:tbl>
    <w:p w:rsidR="004762D6" w:rsidRDefault="00FB1C9A" w:rsidP="00FB1C9A">
      <w:pPr>
        <w:pStyle w:val="Heading1"/>
        <w:numPr>
          <w:ilvl w:val="0"/>
          <w:numId w:val="3"/>
        </w:numPr>
      </w:pPr>
      <w:r>
        <w:t>MBSFN Interference Modeling</w:t>
      </w:r>
    </w:p>
    <w:p w:rsidR="00FB1C9A" w:rsidRDefault="00FB1C9A" w:rsidP="00067FA9"/>
    <w:p w:rsidR="00A60E16" w:rsidRDefault="00A60E16" w:rsidP="00067FA9">
      <w:r>
        <w:t xml:space="preserve">For purpose of modeling interference, we </w:t>
      </w:r>
      <w:r w:rsidR="00382612">
        <w:t xml:space="preserve">use the configuration described in [2], where we </w:t>
      </w:r>
      <w:r>
        <w:t>assume a hypothetical MBSFN consists of 19-sites (2-tiers) as illustrated below.</w:t>
      </w:r>
    </w:p>
    <w:p w:rsidR="00836FE6" w:rsidRDefault="00836FE6" w:rsidP="00067FA9"/>
    <w:p w:rsidR="00A60E16" w:rsidRDefault="000B0C02" w:rsidP="00A60E16">
      <w:pPr>
        <w:keepNext/>
        <w:jc w:val="center"/>
      </w:pPr>
      <w:r>
        <w:rPr>
          <w:noProof/>
          <w:lang w:bidi="ar-SA"/>
        </w:rPr>
        <w:drawing>
          <wp:inline distT="0" distB="0" distL="0" distR="0">
            <wp:extent cx="1743075" cy="19716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E16" w:rsidRDefault="00A60E16" w:rsidP="00A60E16">
      <w:pPr>
        <w:pStyle w:val="Caption"/>
        <w:jc w:val="center"/>
      </w:pPr>
      <w:r>
        <w:t xml:space="preserve">Figure </w:t>
      </w:r>
      <w:fldSimple w:instr=" SEQ Figure \* ARABIC ">
        <w:r w:rsidR="005D5D1B">
          <w:rPr>
            <w:noProof/>
          </w:rPr>
          <w:t>1</w:t>
        </w:r>
      </w:fldSimple>
      <w:r>
        <w:t xml:space="preserve"> MBSFN with 19-sites</w:t>
      </w:r>
    </w:p>
    <w:p w:rsidR="00A60E16" w:rsidRDefault="00A60E16" w:rsidP="00067FA9"/>
    <w:p w:rsidR="00A60E16" w:rsidRDefault="00A60E16" w:rsidP="00067FA9">
      <w:r>
        <w:t>The center region in dark green refers to cells belonging to the same MBSFN area (same MBSFN ID) while the remaining lightly shaded cells refers to different tiers of interference.</w:t>
      </w:r>
    </w:p>
    <w:p w:rsidR="00A60E16" w:rsidRDefault="00A60E16" w:rsidP="00067FA9"/>
    <w:p w:rsidR="00A60E16" w:rsidRDefault="00A60E16" w:rsidP="00067FA9">
      <w:r>
        <w:t>We assume the following:</w:t>
      </w:r>
    </w:p>
    <w:p w:rsidR="00A60E16" w:rsidRDefault="00382612" w:rsidP="00A60E16">
      <w:pPr>
        <w:numPr>
          <w:ilvl w:val="0"/>
          <w:numId w:val="13"/>
        </w:numPr>
      </w:pPr>
      <w:r>
        <w:t xml:space="preserve">Interference from more than 2 tiers out </w:t>
      </w:r>
      <w:proofErr w:type="gramStart"/>
      <w:r>
        <w:t>are</w:t>
      </w:r>
      <w:proofErr w:type="gramEnd"/>
      <w:r>
        <w:t xml:space="preserve"> not significant at the UE.</w:t>
      </w:r>
    </w:p>
    <w:p w:rsidR="00A60E16" w:rsidRDefault="00A60E16" w:rsidP="00A60E16">
      <w:pPr>
        <w:numPr>
          <w:ilvl w:val="0"/>
          <w:numId w:val="13"/>
        </w:numPr>
      </w:pPr>
      <w:r>
        <w:t>The extended CP used by the MBSFN is long enough to include any transmitter’s signal observed by the UE, i.e. the furthest sync distances are less than ~5km. Hence synchronization issues are not considered in this contribution.</w:t>
      </w:r>
    </w:p>
    <w:p w:rsidR="00A60E16" w:rsidRDefault="00382612" w:rsidP="00A60E16">
      <w:pPr>
        <w:numPr>
          <w:ilvl w:val="0"/>
          <w:numId w:val="13"/>
        </w:numPr>
      </w:pPr>
      <w:r>
        <w:t>No guard cells are assumed between the target MBSFN and the interfering one.</w:t>
      </w:r>
    </w:p>
    <w:p w:rsidR="00A60E16" w:rsidRDefault="00A60E16" w:rsidP="00067FA9"/>
    <w:p w:rsidR="00067FA9" w:rsidRDefault="00382612" w:rsidP="00067FA9">
      <w:r>
        <w:t>In our simulation evaluation, we re-use the standard 19-site wraparound simulation setup, by using the interference method described in [3].</w:t>
      </w:r>
    </w:p>
    <w:p w:rsidR="00453DA3" w:rsidRDefault="00453DA3" w:rsidP="00CB678A">
      <w:pPr>
        <w:pStyle w:val="Heading1"/>
        <w:numPr>
          <w:ilvl w:val="0"/>
          <w:numId w:val="3"/>
        </w:numPr>
      </w:pPr>
      <w:r>
        <w:t>SINR calculations</w:t>
      </w:r>
    </w:p>
    <w:p w:rsidR="00453DA3" w:rsidRDefault="00453DA3" w:rsidP="00453DA3"/>
    <w:p w:rsidR="00453DA3" w:rsidRDefault="00453DA3" w:rsidP="00453DA3">
      <w:r>
        <w:t>The SINR of the base and enhancement layers are adopted from [4]</w:t>
      </w:r>
      <w:r w:rsidR="000B0C02">
        <w:t xml:space="preserve"> and </w:t>
      </w:r>
      <w:r>
        <w:t xml:space="preserve">summarized as follows. </w:t>
      </w:r>
    </w:p>
    <w:p w:rsidR="00453DA3" w:rsidRPr="00453DA3" w:rsidRDefault="00453DA3" w:rsidP="00453DA3">
      <w:pPr>
        <w:spacing w:before="120"/>
      </w:pPr>
      <w:r w:rsidRPr="00453DA3">
        <w:rPr>
          <w:rFonts w:hint="eastAsia"/>
        </w:rPr>
        <w:t xml:space="preserve">Assume the </w:t>
      </w:r>
      <w:proofErr w:type="spellStart"/>
      <w:r w:rsidRPr="00453DA3">
        <w:rPr>
          <w:rFonts w:hint="eastAsia"/>
        </w:rPr>
        <w:t>eNB</w:t>
      </w:r>
      <w:proofErr w:type="spellEnd"/>
      <w:r w:rsidRPr="00453DA3">
        <w:rPr>
          <w:rFonts w:hint="eastAsia"/>
        </w:rPr>
        <w:t xml:space="preserve"> is </w:t>
      </w:r>
      <w:r w:rsidRPr="00453DA3">
        <w:t>equipped</w:t>
      </w:r>
      <w:r w:rsidRPr="00453DA3">
        <w:rPr>
          <w:rFonts w:hint="eastAsia"/>
        </w:rPr>
        <w:t xml:space="preserve"> with two transmit antennas, and each UE has two receive antennas. Consider the received signal model after the whitening of the noise-plus-inter MBSFN cluster interference</w:t>
      </w:r>
    </w:p>
    <w:p w:rsidR="00453DA3" w:rsidRDefault="00453DA3" w:rsidP="00453DA3">
      <w:pPr>
        <w:tabs>
          <w:tab w:val="left" w:pos="2127"/>
          <w:tab w:val="right" w:pos="9072"/>
        </w:tabs>
        <w:spacing w:before="120"/>
        <w:jc w:val="center"/>
        <w:rPr>
          <w:bCs/>
          <w:sz w:val="20"/>
          <w:szCs w:val="20"/>
          <w:lang w:eastAsia="zh-TW"/>
        </w:rPr>
      </w:pPr>
      <w:r>
        <w:rPr>
          <w:rFonts w:hint="eastAsia"/>
          <w:bCs/>
          <w:sz w:val="20"/>
          <w:szCs w:val="20"/>
          <w:lang w:eastAsia="zh-TW"/>
        </w:rPr>
        <w:lastRenderedPageBreak/>
        <w:tab/>
      </w:r>
      <w:r w:rsidR="00885D23" w:rsidRPr="002B6E04">
        <w:rPr>
          <w:bCs/>
          <w:position w:val="-50"/>
          <w:sz w:val="20"/>
          <w:szCs w:val="20"/>
          <w:lang w:eastAsia="zh-TW"/>
        </w:rPr>
        <w:object w:dxaOrig="4459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8.7pt;height:48pt" o:ole="">
            <v:imagedata r:id="rId9" o:title=""/>
          </v:shape>
          <o:OLEObject Type="Embed" ProgID="Equation.3" ShapeID="_x0000_i1025" DrawAspect="Content" ObjectID="_1501055247" r:id="rId10"/>
        </w:object>
      </w:r>
      <w:r w:rsidR="000B0C02">
        <w:rPr>
          <w:rFonts w:hint="eastAsia"/>
          <w:bCs/>
          <w:sz w:val="20"/>
          <w:szCs w:val="20"/>
          <w:lang w:eastAsia="zh-TW"/>
        </w:rPr>
        <w:tab/>
        <w:t>(</w:t>
      </w:r>
      <w:r w:rsidR="000B0C02">
        <w:rPr>
          <w:bCs/>
          <w:sz w:val="20"/>
          <w:szCs w:val="20"/>
          <w:lang w:eastAsia="zh-TW"/>
        </w:rPr>
        <w:t>1</w:t>
      </w:r>
      <w:r>
        <w:rPr>
          <w:rFonts w:hint="eastAsia"/>
          <w:bCs/>
          <w:sz w:val="20"/>
          <w:szCs w:val="20"/>
          <w:lang w:eastAsia="zh-TW"/>
        </w:rPr>
        <w:t>)</w:t>
      </w:r>
    </w:p>
    <w:p w:rsidR="00D67DA8" w:rsidRDefault="00D67DA8" w:rsidP="00453DA3"/>
    <w:p w:rsidR="00453DA3" w:rsidRPr="00453DA3" w:rsidRDefault="00453DA3" w:rsidP="00453DA3">
      <w:r w:rsidRPr="00453DA3">
        <w:rPr>
          <w:rFonts w:hint="eastAsia"/>
        </w:rPr>
        <w:t xml:space="preserve">where </w:t>
      </w:r>
      <w:r w:rsidR="002B6E04" w:rsidRPr="002B6E04">
        <w:rPr>
          <w:b/>
        </w:rPr>
        <w:t>H</w:t>
      </w:r>
      <w:r w:rsidR="002B6E04" w:rsidRPr="002B6E04">
        <w:t xml:space="preserve"> and </w:t>
      </w:r>
      <w:r w:rsidRPr="00453DA3">
        <w:rPr>
          <w:rFonts w:hint="eastAsia"/>
          <w:b/>
        </w:rPr>
        <w:t>G</w:t>
      </w:r>
      <w:r w:rsidRPr="00453DA3">
        <w:rPr>
          <w:rFonts w:hint="eastAsia"/>
        </w:rPr>
        <w:t xml:space="preserve"> </w:t>
      </w:r>
      <w:r w:rsidR="002B6E04">
        <w:t>are</w:t>
      </w:r>
      <w:r w:rsidR="002B6E04">
        <w:rPr>
          <w:rFonts w:hint="eastAsia"/>
        </w:rPr>
        <w:t xml:space="preserve"> </w:t>
      </w:r>
      <w:r w:rsidRPr="00453DA3">
        <w:rPr>
          <w:rFonts w:hint="eastAsia"/>
        </w:rPr>
        <w:t xml:space="preserve">2-by-2 </w:t>
      </w:r>
      <w:r w:rsidR="002B6E04">
        <w:rPr>
          <w:rFonts w:hint="eastAsia"/>
        </w:rPr>
        <w:t>complex effective channel matri</w:t>
      </w:r>
      <w:r w:rsidR="002B6E04">
        <w:t>ces for target and interfering MBSFN</w:t>
      </w:r>
      <w:r w:rsidR="00885D23">
        <w:rPr>
          <w:rFonts w:hint="eastAsia"/>
        </w:rPr>
        <w:t xml:space="preserve">, </w:t>
      </w:r>
      <w:r w:rsidR="00885D23">
        <w:t xml:space="preserve"> </w:t>
      </w:r>
      <m:oMath>
        <m:r>
          <m:rPr>
            <m:nor/>
          </m:rPr>
          <w:rPr>
            <w:rFonts w:ascii="Cambria Math" w:hAnsi="Cambria Math"/>
            <w:b/>
          </w:rPr>
          <m:t>p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1/2</m:t>
                    </m:r>
                  </m:e>
                </m:rad>
                <m:r>
                  <w:rPr>
                    <w:rFonts w:ascii="Cambria Math" w:hAnsi="Cambria Math"/>
                  </w:rPr>
                  <m:t>,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1/2</m:t>
                    </m:r>
                  </m:e>
                </m:ra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453DA3">
        <w:rPr>
          <w:rFonts w:hint="eastAsia"/>
        </w:rPr>
        <w:t xml:space="preserve">is the precoding matrix, </w:t>
      </w:r>
      <w:r w:rsidRPr="00453DA3">
        <w:rPr>
          <w:i/>
        </w:rPr>
        <w:sym w:font="Symbol" w:char="F06D"/>
      </w:r>
      <w:r w:rsidR="00885D23" w:rsidRPr="00885D23">
        <w:rPr>
          <w:i/>
          <w:vertAlign w:val="subscript"/>
        </w:rPr>
        <w:t>b</w:t>
      </w:r>
      <w:r w:rsidR="00885D23" w:rsidRPr="00885D23">
        <w:t xml:space="preserve"> and </w:t>
      </w:r>
      <w:r w:rsidR="00885D23" w:rsidRPr="00453DA3">
        <w:rPr>
          <w:i/>
        </w:rPr>
        <w:sym w:font="Symbol" w:char="F06D"/>
      </w:r>
      <w:r w:rsidR="00885D23">
        <w:rPr>
          <w:i/>
          <w:vertAlign w:val="subscript"/>
        </w:rPr>
        <w:t>e</w:t>
      </w:r>
      <w:r w:rsidR="00885D23">
        <w:rPr>
          <w:rFonts w:hint="eastAsia"/>
        </w:rPr>
        <w:t xml:space="preserve"> </w:t>
      </w:r>
      <w:r w:rsidR="00885D23">
        <w:t>are</w:t>
      </w:r>
      <w:r w:rsidRPr="00453DA3">
        <w:rPr>
          <w:rFonts w:hint="eastAsia"/>
        </w:rPr>
        <w:t xml:space="preserve"> the power splitting factor</w:t>
      </w:r>
      <w:r w:rsidR="00885D23">
        <w:t>s</w:t>
      </w:r>
      <w:r w:rsidRPr="00453DA3">
        <w:rPr>
          <w:rFonts w:hint="eastAsia"/>
        </w:rPr>
        <w:t xml:space="preserve"> among </w:t>
      </w:r>
      <w:r w:rsidR="00885D23">
        <w:t xml:space="preserve">base </w:t>
      </w:r>
      <w:r w:rsidRPr="00453DA3">
        <w:rPr>
          <w:rFonts w:hint="eastAsia"/>
        </w:rPr>
        <w:t xml:space="preserve">and </w:t>
      </w:r>
      <w:r w:rsidR="00885D23">
        <w:t>enhancement layers</w:t>
      </w:r>
      <w:r w:rsidRPr="00453DA3">
        <w:rPr>
          <w:rFonts w:hint="eastAsia"/>
        </w:rPr>
        <w:t xml:space="preserve">, </w:t>
      </w:r>
      <w:r w:rsidR="00885D23">
        <w:rPr>
          <w:i/>
        </w:rPr>
        <w:t>x</w:t>
      </w:r>
      <w:r w:rsidR="00885D23">
        <w:rPr>
          <w:i/>
          <w:vertAlign w:val="subscript"/>
        </w:rPr>
        <w:t>b</w:t>
      </w:r>
      <w:r w:rsidRPr="00453DA3">
        <w:rPr>
          <w:rFonts w:hint="eastAsia"/>
          <w:i/>
        </w:rPr>
        <w:t xml:space="preserve">, </w:t>
      </w:r>
      <w:r w:rsidR="00885D23">
        <w:rPr>
          <w:i/>
        </w:rPr>
        <w:t>x</w:t>
      </w:r>
      <w:r w:rsidR="00885D23">
        <w:rPr>
          <w:i/>
          <w:vertAlign w:val="subscript"/>
        </w:rPr>
        <w:t>e</w:t>
      </w:r>
      <w:r w:rsidRPr="00453DA3">
        <w:rPr>
          <w:rFonts w:hint="eastAsia"/>
        </w:rPr>
        <w:t xml:space="preserve">, and </w:t>
      </w:r>
      <w:r w:rsidRPr="00453DA3">
        <w:rPr>
          <w:rFonts w:hint="eastAsia"/>
          <w:i/>
        </w:rPr>
        <w:t>s</w:t>
      </w:r>
      <w:r w:rsidRPr="00453DA3">
        <w:rPr>
          <w:rFonts w:hint="eastAsia"/>
          <w:i/>
          <w:vertAlign w:val="subscript"/>
        </w:rPr>
        <w:t>other</w:t>
      </w:r>
      <w:r w:rsidRPr="00453DA3">
        <w:rPr>
          <w:rFonts w:hint="eastAsia"/>
        </w:rPr>
        <w:t xml:space="preserve"> are the unit average power modulated symbols intended for the </w:t>
      </w:r>
      <w:r w:rsidR="00885D23" w:rsidRPr="00453DA3">
        <w:rPr>
          <w:rFonts w:hint="eastAsia"/>
        </w:rPr>
        <w:t xml:space="preserve">base layer, </w:t>
      </w:r>
      <w:r w:rsidRPr="00453DA3">
        <w:rPr>
          <w:rFonts w:hint="eastAsia"/>
        </w:rPr>
        <w:t xml:space="preserve">enhancement layer, and the user on the other MBSFN cluster, respectively, </w:t>
      </w:r>
      <w:r w:rsidRPr="00453DA3">
        <w:rPr>
          <w:rFonts w:hint="eastAsia"/>
          <w:b/>
        </w:rPr>
        <w:t>w</w:t>
      </w:r>
      <w:r w:rsidRPr="00453DA3">
        <w:rPr>
          <w:rFonts w:hint="eastAsia"/>
        </w:rPr>
        <w:t xml:space="preserve"> is the white Gaussian vector with the identity </w:t>
      </w:r>
      <w:r w:rsidRPr="00453DA3">
        <w:t>covariance</w:t>
      </w:r>
      <w:r w:rsidRPr="00453DA3">
        <w:rPr>
          <w:rFonts w:hint="eastAsia"/>
        </w:rPr>
        <w:t xml:space="preserve"> matrix </w:t>
      </w:r>
      <w:r w:rsidR="00663083">
        <w:sym w:font="Symbol" w:char="F073"/>
      </w:r>
      <w:r w:rsidRPr="00663083">
        <w:rPr>
          <w:rFonts w:hint="eastAsia"/>
          <w:vertAlign w:val="superscript"/>
        </w:rPr>
        <w:t>2</w:t>
      </w:r>
      <w:r w:rsidRPr="00663083">
        <w:rPr>
          <w:rFonts w:hint="eastAsia"/>
          <w:b/>
        </w:rPr>
        <w:t>I</w:t>
      </w:r>
      <w:r w:rsidRPr="00453DA3">
        <w:rPr>
          <w:rFonts w:hint="eastAsia"/>
        </w:rPr>
        <w:t xml:space="preserve"> due to the contribution of the thermal noise, and </w:t>
      </w:r>
      <w:r w:rsidRPr="00453DA3">
        <w:t>finally</w:t>
      </w:r>
      <w:r w:rsidR="00885D23">
        <w:t xml:space="preserve"> </w:t>
      </w:r>
      <w:r w:rsidR="00885D23" w:rsidRPr="00885D23">
        <w:rPr>
          <w:b/>
        </w:rPr>
        <w:t>h</w:t>
      </w:r>
      <w:r w:rsidR="00885D23" w:rsidRPr="00885D23">
        <w:rPr>
          <w:vertAlign w:val="subscript"/>
        </w:rPr>
        <w:t>1</w:t>
      </w:r>
      <w:r w:rsidR="00885D23">
        <w:t xml:space="preserve"> and </w:t>
      </w:r>
      <w:r w:rsidR="00885D23" w:rsidRPr="00885D23">
        <w:rPr>
          <w:b/>
        </w:rPr>
        <w:t>h</w:t>
      </w:r>
      <w:r w:rsidR="00885D23" w:rsidRPr="00885D23">
        <w:rPr>
          <w:vertAlign w:val="subscript"/>
        </w:rPr>
        <w:t>2</w:t>
      </w:r>
      <w:r w:rsidR="00885D23">
        <w:t xml:space="preserve"> are the effective accumulated channels corresponding to the  target and interference MBSFN respectively. </w:t>
      </w:r>
    </w:p>
    <w:p w:rsidR="00453DA3" w:rsidRDefault="00453DA3" w:rsidP="00453DA3"/>
    <w:p w:rsidR="00885D23" w:rsidRDefault="00885D23" w:rsidP="00453DA3">
      <w:r>
        <w:t>For single layer transmission without superposition coding, the signal model in (1) is reduced to</w:t>
      </w:r>
    </w:p>
    <w:p w:rsidR="00885D23" w:rsidRDefault="00885D23" w:rsidP="00885D23">
      <w:pPr>
        <w:tabs>
          <w:tab w:val="left" w:pos="3060"/>
          <w:tab w:val="left" w:pos="9000"/>
        </w:tabs>
      </w:pPr>
      <w:r>
        <w:rPr>
          <w:b/>
        </w:rPr>
        <w:tab/>
      </w:r>
      <m:oMath>
        <m:r>
          <m:rPr>
            <m:nor/>
          </m:rPr>
          <w:rPr>
            <w:rFonts w:ascii="Cambria Math" w:hAnsi="Cambria Math"/>
            <w:b/>
          </w:rPr>
          <m:t>r</m:t>
        </m:r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  <w:position w:val="-12"/>
          </w:rPr>
          <w:object w:dxaOrig="1719" w:dyaOrig="360">
            <v:shape id="_x0000_i1026" type="#_x0000_t75" style="width:86.05pt;height:18.2pt" o:ole="">
              <v:imagedata r:id="rId11" o:title=""/>
            </v:shape>
            <o:OLEObject Type="Embed" ProgID="Equation.3" ShapeID="_x0000_i1026" DrawAspect="Content" ObjectID="_1501055248" r:id="rId12"/>
          </w:object>
        </m:r>
      </m:oMath>
      <w:r>
        <w:tab/>
        <w:t>(2)</w:t>
      </w:r>
    </w:p>
    <w:p w:rsidR="00885D23" w:rsidRDefault="00885D23" w:rsidP="00453DA3"/>
    <w:p w:rsidR="00453DA3" w:rsidRDefault="00453DA3" w:rsidP="00453DA3">
      <w:r>
        <w:t xml:space="preserve">To suppress the inter-beam interference, the near-user applies the MMSE receiver </w:t>
      </w:r>
      <w:r w:rsidRPr="00453DA3">
        <w:rPr>
          <w:b/>
        </w:rPr>
        <w:t>f</w:t>
      </w:r>
      <w:r w:rsidRPr="00453DA3">
        <w:rPr>
          <w:vertAlign w:val="subscript"/>
        </w:rPr>
        <w:t>MMSE</w:t>
      </w:r>
      <w:r>
        <w:t xml:space="preserve"> </w:t>
      </w:r>
    </w:p>
    <w:p w:rsidR="00453DA3" w:rsidRDefault="00453DA3" w:rsidP="00885D23">
      <w:pPr>
        <w:ind w:left="1440" w:firstLine="720"/>
      </w:pPr>
      <w:r w:rsidRPr="00453DA3">
        <w:rPr>
          <w:bCs/>
          <w:position w:val="-12"/>
          <w:sz w:val="20"/>
          <w:szCs w:val="20"/>
          <w:lang w:eastAsia="zh-TW"/>
        </w:rPr>
        <w:object w:dxaOrig="4060" w:dyaOrig="380">
          <v:shape id="_x0000_i1027" type="#_x0000_t75" style="width:172.95pt;height:16.55pt" o:ole="">
            <v:imagedata r:id="rId13" o:title=""/>
          </v:shape>
          <o:OLEObject Type="Embed" ProgID="Equation.3" ShapeID="_x0000_i1027" DrawAspect="Content" ObjectID="_1501055249" r:id="rId14"/>
        </w:object>
      </w:r>
    </w:p>
    <w:p w:rsidR="00453DA3" w:rsidRDefault="00453DA3" w:rsidP="00453DA3">
      <w:proofErr w:type="gramStart"/>
      <w:r>
        <w:t>to</w:t>
      </w:r>
      <w:proofErr w:type="gramEnd"/>
      <w:r>
        <w:t xml:space="preserve"> the received signal </w:t>
      </w:r>
      <w:r w:rsidRPr="00453DA3">
        <w:rPr>
          <w:b/>
        </w:rPr>
        <w:t>r</w:t>
      </w:r>
      <w:r>
        <w:t xml:space="preserve">, where </w:t>
      </w:r>
      <w:r w:rsidRPr="00453DA3">
        <w:rPr>
          <w:b/>
        </w:rPr>
        <w:t>R</w:t>
      </w:r>
      <w:r>
        <w:t xml:space="preserve"> is the covariance matrix of the noise-plus-interference vector  </w:t>
      </w:r>
      <w:r w:rsidRPr="006B6C3D">
        <w:rPr>
          <w:bCs/>
          <w:position w:val="-12"/>
          <w:sz w:val="20"/>
          <w:szCs w:val="20"/>
          <w:lang w:eastAsia="zh-TW"/>
        </w:rPr>
        <w:object w:dxaOrig="1140" w:dyaOrig="360">
          <v:shape id="_x0000_i1028" type="#_x0000_t75" style="width:49.65pt;height:15.7pt" o:ole="">
            <v:imagedata r:id="rId15" o:title=""/>
          </v:shape>
          <o:OLEObject Type="Embed" ProgID="Equation.3" ShapeID="_x0000_i1028" DrawAspect="Content" ObjectID="_1501055250" r:id="rId16"/>
        </w:object>
      </w:r>
      <w:r>
        <w:t xml:space="preserve">. </w:t>
      </w:r>
      <w:r w:rsidR="00663083">
        <w:t>After</w:t>
      </w:r>
      <w:r>
        <w:t xml:space="preserve"> manipulations, the base-layer output SINR of the MMSE receiver </w:t>
      </w:r>
      <w:r w:rsidRPr="00453DA3">
        <w:rPr>
          <w:b/>
        </w:rPr>
        <w:t>f</w:t>
      </w:r>
      <w:r w:rsidRPr="00453DA3">
        <w:rPr>
          <w:vertAlign w:val="subscript"/>
        </w:rPr>
        <w:t>MMSE</w:t>
      </w:r>
      <w:r>
        <w:t xml:space="preserve"> can be expressed as</w:t>
      </w:r>
    </w:p>
    <w:p w:rsidR="00453DA3" w:rsidRPr="00453DA3" w:rsidRDefault="009B2448" w:rsidP="00885D23">
      <w:pPr>
        <w:jc w:val="center"/>
      </w:pPr>
      <w:r w:rsidRPr="00453DA3">
        <w:rPr>
          <w:bCs/>
          <w:position w:val="-30"/>
          <w:sz w:val="20"/>
          <w:szCs w:val="20"/>
          <w:lang w:eastAsia="zh-TW"/>
        </w:rPr>
        <w:object w:dxaOrig="1480" w:dyaOrig="720">
          <v:shape id="_x0000_i1029" type="#_x0000_t75" style="width:62.05pt;height:30.6pt" o:ole="">
            <v:imagedata r:id="rId17" o:title=""/>
          </v:shape>
          <o:OLEObject Type="Embed" ProgID="Equation.3" ShapeID="_x0000_i1029" DrawAspect="Content" ObjectID="_1501055251" r:id="rId18"/>
        </w:object>
      </w:r>
    </w:p>
    <w:p w:rsidR="00453DA3" w:rsidRPr="00453DA3" w:rsidRDefault="00453DA3" w:rsidP="00453DA3">
      <w:r w:rsidRPr="00453DA3">
        <w:rPr>
          <w:rFonts w:hint="eastAsia"/>
        </w:rPr>
        <w:t xml:space="preserve">Assume the contribution of </w:t>
      </w:r>
      <w:r w:rsidR="009B2448">
        <w:rPr>
          <w:i/>
        </w:rPr>
        <w:t>x</w:t>
      </w:r>
      <w:r w:rsidR="009B2448">
        <w:rPr>
          <w:i/>
          <w:vertAlign w:val="subscript"/>
        </w:rPr>
        <w:t>e</w:t>
      </w:r>
      <w:r w:rsidRPr="00453DA3">
        <w:rPr>
          <w:rFonts w:hint="eastAsia"/>
        </w:rPr>
        <w:t xml:space="preserve"> is perfectly cancelled </w:t>
      </w:r>
      <w:proofErr w:type="gramStart"/>
      <w:r w:rsidRPr="00453DA3">
        <w:rPr>
          <w:rFonts w:hint="eastAsia"/>
        </w:rPr>
        <w:t xml:space="preserve">from </w:t>
      </w:r>
      <w:proofErr w:type="gramEnd"/>
      <w:r w:rsidRPr="006B6C3D">
        <w:rPr>
          <w:bCs/>
          <w:position w:val="-12"/>
          <w:sz w:val="20"/>
          <w:szCs w:val="20"/>
          <w:lang w:eastAsia="zh-TW"/>
        </w:rPr>
        <w:object w:dxaOrig="680" w:dyaOrig="380">
          <v:shape id="_x0000_i1030" type="#_x0000_t75" style="width:29.8pt;height:16.55pt" o:ole="">
            <v:imagedata r:id="rId19" o:title=""/>
          </v:shape>
          <o:OLEObject Type="Embed" ProgID="Equation.3" ShapeID="_x0000_i1030" DrawAspect="Content" ObjectID="_1501055252" r:id="rId20"/>
        </w:object>
      </w:r>
      <w:r>
        <w:rPr>
          <w:rFonts w:hint="eastAsia"/>
          <w:bCs/>
          <w:sz w:val="20"/>
          <w:szCs w:val="20"/>
          <w:lang w:eastAsia="zh-TW"/>
        </w:rPr>
        <w:t xml:space="preserve">, </w:t>
      </w:r>
      <w:r w:rsidR="009B2448">
        <w:rPr>
          <w:rFonts w:hint="eastAsia"/>
        </w:rPr>
        <w:t xml:space="preserve">the </w:t>
      </w:r>
      <w:r w:rsidRPr="00453DA3">
        <w:rPr>
          <w:rFonts w:hint="eastAsia"/>
        </w:rPr>
        <w:t>enhancement-layer</w:t>
      </w:r>
      <w:r w:rsidR="009B2448">
        <w:t xml:space="preserve"> output</w:t>
      </w:r>
      <w:r w:rsidRPr="00453DA3">
        <w:rPr>
          <w:rFonts w:hint="eastAsia"/>
        </w:rPr>
        <w:t xml:space="preserve"> SINR is</w:t>
      </w:r>
    </w:p>
    <w:p w:rsidR="00453DA3" w:rsidRDefault="009B2448" w:rsidP="00885D23">
      <w:pPr>
        <w:jc w:val="center"/>
        <w:rPr>
          <w:bCs/>
          <w:sz w:val="20"/>
          <w:szCs w:val="20"/>
          <w:lang w:eastAsia="zh-TW"/>
        </w:rPr>
      </w:pPr>
      <w:r w:rsidRPr="009B2448">
        <w:rPr>
          <w:bCs/>
          <w:position w:val="-12"/>
          <w:sz w:val="20"/>
          <w:szCs w:val="20"/>
          <w:lang w:eastAsia="zh-TW"/>
        </w:rPr>
        <w:object w:dxaOrig="1120" w:dyaOrig="380">
          <v:shape id="_x0000_i1031" type="#_x0000_t75" style="width:48pt;height:16.55pt" o:ole="">
            <v:imagedata r:id="rId21" o:title=""/>
          </v:shape>
          <o:OLEObject Type="Embed" ProgID="Equation.3" ShapeID="_x0000_i1031" DrawAspect="Content" ObjectID="_1501055253" r:id="rId22"/>
        </w:object>
      </w:r>
    </w:p>
    <w:p w:rsidR="000B0C02" w:rsidRPr="00453DA3" w:rsidRDefault="000B0C02" w:rsidP="00453DA3">
      <w:pPr>
        <w:jc w:val="center"/>
      </w:pPr>
    </w:p>
    <w:p w:rsidR="00DE74A2" w:rsidRDefault="000B0C02" w:rsidP="00DE74A2">
      <w:pPr>
        <w:pStyle w:val="Heading1"/>
        <w:numPr>
          <w:ilvl w:val="0"/>
          <w:numId w:val="3"/>
        </w:numPr>
      </w:pPr>
      <w:r>
        <w:t>Systems Level Simulation Results</w:t>
      </w:r>
    </w:p>
    <w:p w:rsidR="00630C7E" w:rsidRDefault="00630C7E" w:rsidP="00630C7E"/>
    <w:p w:rsidR="00630C7E" w:rsidRDefault="00630C7E" w:rsidP="00630C7E">
      <w:r>
        <w:t>In the following results, two outage definitions are employed:</w:t>
      </w:r>
    </w:p>
    <w:p w:rsidR="00630C7E" w:rsidRDefault="00630C7E" w:rsidP="00630C7E"/>
    <w:p w:rsidR="00630C7E" w:rsidRPr="00630C7E" w:rsidRDefault="00630C7E" w:rsidP="00630C7E">
      <w:pPr>
        <w:pStyle w:val="ListParagraph"/>
        <w:numPr>
          <w:ilvl w:val="0"/>
          <w:numId w:val="14"/>
        </w:numPr>
      </w:pPr>
      <w:r w:rsidRPr="007D011A">
        <w:rPr>
          <w:b/>
          <w:i/>
        </w:rPr>
        <w:t>User outage</w:t>
      </w:r>
      <w:r>
        <w:t xml:space="preserve"> refers to the </w:t>
      </w:r>
      <w:r w:rsidRPr="00630C7E">
        <w:t>proportion of UEs whose BLER for the data layer is higher than 1%</w:t>
      </w:r>
      <w:r>
        <w:t>.</w:t>
      </w:r>
    </w:p>
    <w:p w:rsidR="00630C7E" w:rsidRDefault="00630C7E" w:rsidP="00630C7E">
      <w:pPr>
        <w:pStyle w:val="ListParagraph"/>
        <w:numPr>
          <w:ilvl w:val="0"/>
          <w:numId w:val="14"/>
        </w:numPr>
      </w:pPr>
      <w:r w:rsidRPr="007D011A">
        <w:rPr>
          <w:b/>
          <w:i/>
        </w:rPr>
        <w:t>Packet outage</w:t>
      </w:r>
      <w:r w:rsidRPr="007D011A">
        <w:rPr>
          <w:b/>
        </w:rPr>
        <w:t xml:space="preserve"> </w:t>
      </w:r>
      <w:r w:rsidR="007D011A">
        <w:rPr>
          <w:b/>
        </w:rPr>
        <w:t>(</w:t>
      </w:r>
      <w:r w:rsidRPr="007D011A">
        <w:rPr>
          <w:b/>
          <w:i/>
        </w:rPr>
        <w:sym w:font="Symbol" w:char="F072"/>
      </w:r>
      <w:r w:rsidR="007D011A">
        <w:rPr>
          <w:b/>
          <w:i/>
        </w:rPr>
        <w:t>)</w:t>
      </w:r>
      <w:r>
        <w:t xml:space="preserve"> refers to the expected percentage of packets that are dropped or undecodable by the receiver.</w:t>
      </w:r>
    </w:p>
    <w:p w:rsidR="00815E8F" w:rsidRDefault="00815E8F" w:rsidP="00630C7E">
      <w:pPr>
        <w:rPr>
          <w:rFonts w:ascii="Cambria" w:eastAsia="Times New Roman" w:hAnsi="Cambria"/>
          <w:b/>
          <w:bCs/>
          <w:i/>
          <w:iCs/>
          <w:sz w:val="28"/>
          <w:szCs w:val="28"/>
        </w:rPr>
      </w:pPr>
    </w:p>
    <w:p w:rsidR="00630C7E" w:rsidRDefault="00630C7E" w:rsidP="00630C7E">
      <w:r>
        <w:t xml:space="preserve">In the </w:t>
      </w:r>
      <w:r w:rsidR="00815E8F">
        <w:t>following</w:t>
      </w:r>
      <w:r>
        <w:t xml:space="preserve">, the total weighted spectral efficiency is </w:t>
      </w:r>
      <w:r w:rsidR="00815E8F">
        <w:t>defined</w:t>
      </w:r>
      <w:r>
        <w:t xml:space="preserve"> as follows:</w:t>
      </w:r>
    </w:p>
    <w:p w:rsidR="00630C7E" w:rsidRDefault="00630C7E" w:rsidP="00630C7E"/>
    <w:p w:rsidR="00630C7E" w:rsidRDefault="00B232A4" w:rsidP="00630C7E"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1-ρ</m:t>
                  </m:r>
                </m:e>
                <m:sub>
                  <m:r>
                    <w:rPr>
                      <w:rFonts w:ascii="Cambria Math" w:hAnsi="Cambria Math"/>
                    </w:rPr>
                    <m:t>base</m:t>
                  </m:r>
                </m:sub>
              </m:sSub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base</m:t>
              </m:r>
            </m:sub>
          </m:sSub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1-ρ</m:t>
                  </m:r>
                </m:e>
                <m:sub>
                  <m:r>
                    <w:rPr>
                      <w:rFonts w:ascii="Cambria Math" w:hAnsi="Cambria Math"/>
                    </w:rPr>
                    <m:t>enhance</m:t>
                  </m:r>
                </m:sub>
              </m:sSub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enhance</m:t>
              </m:r>
            </m:sub>
          </m:sSub>
        </m:oMath>
      </m:oMathPara>
    </w:p>
    <w:p w:rsidR="00630C7E" w:rsidRDefault="00630C7E" w:rsidP="00630C7E"/>
    <w:p w:rsidR="00630C7E" w:rsidRDefault="00630C7E" w:rsidP="00630C7E">
      <w:r>
        <w:lastRenderedPageBreak/>
        <w:t xml:space="preserve">where </w:t>
      </w:r>
      <w:r w:rsidRPr="00630C7E">
        <w:rPr>
          <w:i/>
        </w:rPr>
        <w:sym w:font="Symbol" w:char="F072"/>
      </w:r>
      <w:r>
        <w:t xml:space="preserve"> </w:t>
      </w:r>
      <w:r w:rsidRPr="00630C7E">
        <w:rPr>
          <w:i/>
          <w:vertAlign w:val="subscript"/>
        </w:rPr>
        <w:t>base</w:t>
      </w:r>
      <w:r>
        <w:t xml:space="preserve"> and </w:t>
      </w:r>
      <w:r w:rsidRPr="00630C7E">
        <w:rPr>
          <w:i/>
        </w:rPr>
        <w:sym w:font="Symbol" w:char="F072"/>
      </w:r>
      <w:r>
        <w:t xml:space="preserve"> </w:t>
      </w:r>
      <w:r w:rsidRPr="00630C7E">
        <w:rPr>
          <w:i/>
          <w:vertAlign w:val="subscript"/>
        </w:rPr>
        <w:t>enhance</w:t>
      </w:r>
      <w:r w:rsidRPr="00630C7E">
        <w:rPr>
          <w:i/>
        </w:rPr>
        <w:t xml:space="preserve"> </w:t>
      </w:r>
      <w:r>
        <w:t xml:space="preserve">are the </w:t>
      </w:r>
      <w:r w:rsidRPr="00815E8F">
        <w:rPr>
          <w:i/>
        </w:rPr>
        <w:t>packet outage</w:t>
      </w:r>
      <w:r>
        <w:t xml:space="preserve">; </w:t>
      </w:r>
      <w:r w:rsidRPr="00630C7E">
        <w:rPr>
          <w:i/>
        </w:rPr>
        <w:t>C</w:t>
      </w:r>
      <w:r w:rsidRPr="00630C7E">
        <w:rPr>
          <w:i/>
          <w:vertAlign w:val="subscript"/>
        </w:rPr>
        <w:t>base</w:t>
      </w:r>
      <w:r>
        <w:t xml:space="preserve"> and </w:t>
      </w:r>
      <w:r w:rsidRPr="00630C7E">
        <w:rPr>
          <w:i/>
        </w:rPr>
        <w:t>C</w:t>
      </w:r>
      <w:r w:rsidRPr="00630C7E">
        <w:rPr>
          <w:i/>
          <w:vertAlign w:val="subscript"/>
        </w:rPr>
        <w:t>enhance</w:t>
      </w:r>
      <w:r>
        <w:t xml:space="preserve"> are the spectral efficiency (total bits decoded </w:t>
      </w:r>
      <w:r w:rsidR="002B6E04">
        <w:t xml:space="preserve">per second </w:t>
      </w:r>
      <w:r>
        <w:t xml:space="preserve">per UE per Hz), of the base and enhancement layers respectively. </w:t>
      </w:r>
    </w:p>
    <w:p w:rsidR="00C75413" w:rsidRDefault="00C75413" w:rsidP="00630C7E"/>
    <w:p w:rsidR="00815E8F" w:rsidRDefault="00815E8F" w:rsidP="00815E8F">
      <w:pPr>
        <w:pStyle w:val="Heading2"/>
      </w:pPr>
      <w:r w:rsidRPr="00815E8F">
        <w:rPr>
          <w:rFonts w:hint="eastAsia"/>
        </w:rPr>
        <w:t>Baseline Rel-12 MBMS UE throughput (single layer transmission)</w:t>
      </w:r>
    </w:p>
    <w:p w:rsidR="00815E8F" w:rsidRPr="00815E8F" w:rsidRDefault="00815E8F" w:rsidP="00815E8F"/>
    <w:p w:rsidR="00815E8F" w:rsidRDefault="00815E8F" w:rsidP="00815E8F">
      <w:r>
        <w:t xml:space="preserve">Table below shows the user outage, packet outage, spectral efficiency and weighted spectral efficiencies assuming a </w:t>
      </w:r>
      <w:r w:rsidRPr="00213807">
        <w:t>single layer transmission</w:t>
      </w:r>
      <w:r>
        <w:t xml:space="preserve"> using a MMSE receiver</w:t>
      </w:r>
      <w:r w:rsidR="0056674A">
        <w:t>, without advanced interference cancellation to handle the interference from neighboring MBSFN, see equation (</w:t>
      </w:r>
      <w:r w:rsidR="00272571">
        <w:t>2</w:t>
      </w:r>
      <w:r w:rsidR="0056674A">
        <w:t>)</w:t>
      </w:r>
      <w:r>
        <w:t>.</w:t>
      </w:r>
    </w:p>
    <w:p w:rsidR="00C92F09" w:rsidRDefault="00C92F09" w:rsidP="00815E8F"/>
    <w:tbl>
      <w:tblPr>
        <w:tblW w:w="522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6"/>
        <w:gridCol w:w="1053"/>
        <w:gridCol w:w="1053"/>
        <w:gridCol w:w="1053"/>
        <w:gridCol w:w="1090"/>
      </w:tblGrid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MCS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user outage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982FA1">
              <w:rPr>
                <w:color w:val="000000"/>
                <w:sz w:val="22"/>
                <w:szCs w:val="22"/>
              </w:rPr>
              <w:t>ac</w:t>
            </w:r>
            <w:r>
              <w:rPr>
                <w:color w:val="000000"/>
                <w:sz w:val="22"/>
                <w:szCs w:val="22"/>
              </w:rPr>
              <w:t>k</w:t>
            </w:r>
            <w:r w:rsidR="00982FA1">
              <w:rPr>
                <w:color w:val="000000"/>
                <w:sz w:val="22"/>
                <w:szCs w:val="22"/>
              </w:rPr>
              <w:t>e</w:t>
            </w:r>
            <w:r>
              <w:rPr>
                <w:color w:val="000000"/>
                <w:sz w:val="22"/>
                <w:szCs w:val="22"/>
              </w:rPr>
              <w:t>t outage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Weighted SE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0.031579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0.012864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0.156799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0.154782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0.008772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0.002144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0.180956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0.180568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0.022807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0.010671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0.242223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0.239638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0.031579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0.016327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0.308994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0.303949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0.029825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0.014208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0.360863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0.355736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0.029825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0.009772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0.397511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0.393627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0.050877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0.024557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0.494912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0.482759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0.054386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0.022963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0.576153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0.562923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0.024561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0.015082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0.562445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0.553961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0.014035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0.006723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0.595544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0.59154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0.021053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0.006431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0.652966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0.648767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0.017544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0.006431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0.738835</w:t>
            </w:r>
          </w:p>
        </w:tc>
        <w:tc>
          <w:tcPr>
            <w:tcW w:w="1090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0.734084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0.035088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0.011985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0.848558</w:t>
            </w:r>
          </w:p>
        </w:tc>
        <w:tc>
          <w:tcPr>
            <w:tcW w:w="1090" w:type="dxa"/>
            <w:shd w:val="clear" w:color="auto" w:fill="FFFF00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0.838388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0.184211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0.106287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1.158253</w:t>
            </w:r>
          </w:p>
        </w:tc>
        <w:tc>
          <w:tcPr>
            <w:tcW w:w="1090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1.035146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0.229825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0.133713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1.222504</w:t>
            </w:r>
          </w:p>
        </w:tc>
        <w:tc>
          <w:tcPr>
            <w:tcW w:w="1090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1.059038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0.214035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0.124971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1.335645</w:t>
            </w:r>
          </w:p>
        </w:tc>
        <w:tc>
          <w:tcPr>
            <w:tcW w:w="1090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1.168728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0.112895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1.354077</w:t>
            </w:r>
          </w:p>
        </w:tc>
        <w:tc>
          <w:tcPr>
            <w:tcW w:w="1090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1.201209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0.198246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0.115936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1.45128</w:t>
            </w:r>
          </w:p>
        </w:tc>
        <w:tc>
          <w:tcPr>
            <w:tcW w:w="1090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1.283025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0.198246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0.103829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1.606325</w:t>
            </w:r>
          </w:p>
        </w:tc>
        <w:tc>
          <w:tcPr>
            <w:tcW w:w="1090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1.439541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0.254386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0.11962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1.747378</w:t>
            </w:r>
          </w:p>
        </w:tc>
        <w:tc>
          <w:tcPr>
            <w:tcW w:w="1090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1.538357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0.277193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0.130775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1.858751</w:t>
            </w:r>
          </w:p>
        </w:tc>
        <w:tc>
          <w:tcPr>
            <w:tcW w:w="1090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1.615673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0.270175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0.117792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1.978574</w:t>
            </w:r>
          </w:p>
        </w:tc>
        <w:tc>
          <w:tcPr>
            <w:tcW w:w="1090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1.745513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0.326316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0.160044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2.138192</w:t>
            </w:r>
          </w:p>
        </w:tc>
        <w:tc>
          <w:tcPr>
            <w:tcW w:w="1090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1.795988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0.357895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0.148246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2.331763</w:t>
            </w:r>
          </w:p>
        </w:tc>
        <w:tc>
          <w:tcPr>
            <w:tcW w:w="1090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1.986089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0.370175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0.138939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2.397135</w:t>
            </w:r>
          </w:p>
        </w:tc>
        <w:tc>
          <w:tcPr>
            <w:tcW w:w="1090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2.06408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0.422807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0.167266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2.546167</w:t>
            </w:r>
          </w:p>
        </w:tc>
        <w:tc>
          <w:tcPr>
            <w:tcW w:w="1090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2.12028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0.435088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0.143583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2.668812</w:t>
            </w:r>
          </w:p>
        </w:tc>
        <w:tc>
          <w:tcPr>
            <w:tcW w:w="1090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2.285617</w:t>
            </w:r>
          </w:p>
        </w:tc>
      </w:tr>
      <w:tr w:rsidR="0056674A" w:rsidRPr="00815E8F" w:rsidTr="00C73D87">
        <w:trPr>
          <w:trHeight w:val="300"/>
          <w:jc w:val="center"/>
        </w:trPr>
        <w:tc>
          <w:tcPr>
            <w:tcW w:w="976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0.614035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0.173991</w:t>
            </w:r>
          </w:p>
        </w:tc>
        <w:tc>
          <w:tcPr>
            <w:tcW w:w="1053" w:type="dxa"/>
            <w:shd w:val="clear" w:color="auto" w:fill="BFBFBF" w:themeFill="background1" w:themeFillShade="BF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3.031122</w:t>
            </w:r>
          </w:p>
        </w:tc>
        <w:tc>
          <w:tcPr>
            <w:tcW w:w="1090" w:type="dxa"/>
            <w:shd w:val="clear" w:color="auto" w:fill="FFC000"/>
            <w:noWrap/>
            <w:vAlign w:val="bottom"/>
            <w:hideMark/>
          </w:tcPr>
          <w:p w:rsidR="0056674A" w:rsidRDefault="005667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2.503733</w:t>
            </w:r>
          </w:p>
        </w:tc>
      </w:tr>
    </w:tbl>
    <w:p w:rsidR="00815E8F" w:rsidRDefault="00C92F09" w:rsidP="00C92F09">
      <w:pPr>
        <w:pStyle w:val="Caption"/>
        <w:jc w:val="center"/>
      </w:pPr>
      <w:r>
        <w:t xml:space="preserve">Table </w:t>
      </w:r>
      <w:fldSimple w:instr=" SEQ Table \* ARABIC ">
        <w:r w:rsidR="00213807">
          <w:rPr>
            <w:noProof/>
          </w:rPr>
          <w:t>1</w:t>
        </w:r>
      </w:fldSimple>
      <w:r>
        <w:t xml:space="preserve"> Simulation results for single layer MBMS transmission</w:t>
      </w:r>
      <w:r>
        <w:rPr>
          <w:noProof/>
        </w:rPr>
        <w:t xml:space="preserve"> using MMSE receiver</w:t>
      </w:r>
    </w:p>
    <w:p w:rsidR="00815E8F" w:rsidRDefault="00815E8F" w:rsidP="00630C7E"/>
    <w:p w:rsidR="00982FA1" w:rsidRDefault="00982FA1" w:rsidP="00630C7E">
      <w:r>
        <w:t xml:space="preserve">In the above table, the orange value refers to the highest achievable weighted spectral efficiency without constraint. However, the grey values are those for which the </w:t>
      </w:r>
      <w:r w:rsidRPr="00815E8F">
        <w:rPr>
          <w:i/>
        </w:rPr>
        <w:t>user outage</w:t>
      </w:r>
      <w:r>
        <w:t xml:space="preserve"> which does not satisfy the 95% coverage level for the base layer. Finally the yellow highlighted value is the best performance that satisfies the 5% base layer outage requirement. </w:t>
      </w:r>
    </w:p>
    <w:p w:rsidR="005D5D1B" w:rsidRDefault="00C75413" w:rsidP="00630C7E">
      <w:r>
        <w:t xml:space="preserve">As observed, the best weighted spectral efficiency for traditional single layer MBSFN transmission is </w:t>
      </w:r>
    </w:p>
    <w:p w:rsidR="005D5D1B" w:rsidRDefault="00C75413" w:rsidP="005D5D1B">
      <w:pPr>
        <w:pStyle w:val="ListParagraph"/>
        <w:numPr>
          <w:ilvl w:val="0"/>
          <w:numId w:val="17"/>
        </w:numPr>
      </w:pPr>
      <w:r>
        <w:t>0.</w:t>
      </w:r>
      <w:r w:rsidR="0056674A">
        <w:t>838</w:t>
      </w:r>
      <w:r>
        <w:t xml:space="preserve"> bps/Hz</w:t>
      </w:r>
      <w:r w:rsidR="005D5D1B">
        <w:t>, if the 5% user outage requirement is satisfied,</w:t>
      </w:r>
      <w:r>
        <w:t xml:space="preserve"> and </w:t>
      </w:r>
    </w:p>
    <w:p w:rsidR="00C75413" w:rsidRDefault="00C75413" w:rsidP="005D5D1B">
      <w:pPr>
        <w:pStyle w:val="ListParagraph"/>
        <w:numPr>
          <w:ilvl w:val="0"/>
          <w:numId w:val="17"/>
        </w:numPr>
      </w:pPr>
      <w:r>
        <w:t>2.</w:t>
      </w:r>
      <w:r w:rsidR="0056674A">
        <w:t>504</w:t>
      </w:r>
      <w:r>
        <w:t xml:space="preserve"> bps/Hz</w:t>
      </w:r>
      <w:r w:rsidR="005D5D1B">
        <w:t>,</w:t>
      </w:r>
      <w:r>
        <w:t xml:space="preserve"> </w:t>
      </w:r>
      <w:r w:rsidR="005D5D1B">
        <w:t>if there is no</w:t>
      </w:r>
      <w:r>
        <w:t xml:space="preserve"> outage restrictions.</w:t>
      </w:r>
    </w:p>
    <w:p w:rsidR="00C75413" w:rsidRDefault="00C75413" w:rsidP="00630C7E"/>
    <w:p w:rsidR="00815E8F" w:rsidRDefault="00815E8F" w:rsidP="00815E8F">
      <w:pPr>
        <w:pStyle w:val="Heading2"/>
      </w:pPr>
      <w:r>
        <w:t>MBMS UE Throughput with PMCH+PMCH superposition coding</w:t>
      </w:r>
    </w:p>
    <w:p w:rsidR="00815E8F" w:rsidRDefault="00815E8F" w:rsidP="00630C7E"/>
    <w:p w:rsidR="00815E8F" w:rsidRDefault="00B232A4" w:rsidP="00630C7E">
      <w:r>
        <w:fldChar w:fldCharType="begin"/>
      </w:r>
      <w:r w:rsidR="00982FA1">
        <w:instrText xml:space="preserve"> REF _Ref427248208 \h </w:instrText>
      </w:r>
      <w:r>
        <w:fldChar w:fldCharType="separate"/>
      </w:r>
      <w:r w:rsidR="005D5D1B">
        <w:t xml:space="preserve">Table </w:t>
      </w:r>
      <w:r w:rsidR="005D5D1B">
        <w:rPr>
          <w:noProof/>
        </w:rPr>
        <w:t>2</w:t>
      </w:r>
      <w:r>
        <w:fldChar w:fldCharType="end"/>
      </w:r>
      <w:r w:rsidR="00982FA1">
        <w:t xml:space="preserve"> and </w:t>
      </w:r>
      <w:r>
        <w:fldChar w:fldCharType="begin"/>
      </w:r>
      <w:r w:rsidR="00982FA1">
        <w:instrText xml:space="preserve"> REF _Ref427245783 \h </w:instrText>
      </w:r>
      <w:r>
        <w:fldChar w:fldCharType="separate"/>
      </w:r>
      <w:r w:rsidR="005D5D1B">
        <w:t xml:space="preserve">Figure </w:t>
      </w:r>
      <w:r w:rsidR="005D5D1B">
        <w:rPr>
          <w:noProof/>
        </w:rPr>
        <w:t>2</w:t>
      </w:r>
      <w:r>
        <w:fldChar w:fldCharType="end"/>
      </w:r>
      <w:r w:rsidR="00982FA1">
        <w:t xml:space="preserve"> both show </w:t>
      </w:r>
      <w:r w:rsidR="00815E8F">
        <w:t>the total weighted spectral efficiency</w:t>
      </w:r>
      <w:r w:rsidR="00982FA1">
        <w:t xml:space="preserve"> </w:t>
      </w:r>
      <w:r w:rsidR="00815E8F">
        <w:t>for some sampled MCS combination (base</w:t>
      </w:r>
      <w:proofErr w:type="gramStart"/>
      <w:r w:rsidR="00815E8F">
        <w:t>,enhancement</w:t>
      </w:r>
      <w:proofErr w:type="gramEnd"/>
      <w:r w:rsidR="00815E8F">
        <w:t xml:space="preserve">) and power distribution factor </w:t>
      </w:r>
      <w:r w:rsidR="00815E8F">
        <w:sym w:font="Symbol" w:char="F06D"/>
      </w:r>
      <w:r w:rsidR="00815E8F">
        <w:t>,</w:t>
      </w:r>
    </w:p>
    <w:p w:rsidR="00815E8F" w:rsidRDefault="00815E8F" w:rsidP="00630C7E"/>
    <w:p w:rsidR="00213807" w:rsidRDefault="00463F3F" w:rsidP="00213807">
      <w:pPr>
        <w:keepNext/>
      </w:pPr>
      <w:r>
        <w:pict>
          <v:shape id="_x0000_i1032" type="#_x0000_t75" style="width:468.4pt;height:247.45pt">
            <v:imagedata r:id="rId23" o:title=""/>
          </v:shape>
        </w:pict>
      </w:r>
    </w:p>
    <w:p w:rsidR="00CB678A" w:rsidRDefault="00213807" w:rsidP="00213807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</w:t>
      </w:r>
      <w:r w:rsidRPr="009E643D">
        <w:t>Total Weighted Throughput with superposition coding</w:t>
      </w:r>
    </w:p>
    <w:p w:rsidR="00213807" w:rsidRDefault="00213807" w:rsidP="000B0C02">
      <w:pPr>
        <w:keepNext/>
        <w:jc w:val="center"/>
      </w:pPr>
    </w:p>
    <w:p w:rsidR="00CB678A" w:rsidRDefault="000B0C02" w:rsidP="000B0C02">
      <w:pPr>
        <w:keepNext/>
        <w:jc w:val="center"/>
      </w:pPr>
      <w:r>
        <w:rPr>
          <w:noProof/>
          <w:lang w:bidi="ar-SA"/>
        </w:rPr>
        <w:drawing>
          <wp:inline distT="0" distB="0" distL="0" distR="0">
            <wp:extent cx="3689131" cy="2849196"/>
            <wp:effectExtent l="0" t="0" r="0" b="0"/>
            <wp:docPr id="6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t="6911" b="7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235" cy="2863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78A" w:rsidRDefault="00CB678A" w:rsidP="00CB678A">
      <w:pPr>
        <w:pStyle w:val="Caption"/>
        <w:jc w:val="center"/>
      </w:pPr>
      <w:bookmarkStart w:id="0" w:name="_Ref427245783"/>
      <w:r>
        <w:t xml:space="preserve">Figure </w:t>
      </w:r>
      <w:fldSimple w:instr=" SEQ Figure \* ARABIC ">
        <w:r w:rsidR="005D5D1B">
          <w:rPr>
            <w:noProof/>
          </w:rPr>
          <w:t>2</w:t>
        </w:r>
      </w:fldSimple>
      <w:bookmarkEnd w:id="0"/>
      <w:r>
        <w:t xml:space="preserve"> Total Weighted Throughput</w:t>
      </w:r>
    </w:p>
    <w:p w:rsidR="006C171F" w:rsidRDefault="006C171F" w:rsidP="000B0C02"/>
    <w:p w:rsidR="005D5D1B" w:rsidRDefault="005D5D1B" w:rsidP="005D5D1B">
      <w:r>
        <w:t xml:space="preserve">As observed, the best weighted spectral efficiency for traditional single layer MBSFN transmission is </w:t>
      </w:r>
    </w:p>
    <w:p w:rsidR="005D5D1B" w:rsidRDefault="005D5D1B" w:rsidP="005D5D1B">
      <w:pPr>
        <w:pStyle w:val="ListParagraph"/>
        <w:numPr>
          <w:ilvl w:val="0"/>
          <w:numId w:val="17"/>
        </w:numPr>
      </w:pPr>
      <w:r>
        <w:t xml:space="preserve">4.203 bps/Hz, if the 5% user outage requirement is satisfied, and </w:t>
      </w:r>
    </w:p>
    <w:p w:rsidR="005D5D1B" w:rsidRDefault="005D5D1B" w:rsidP="005D5D1B">
      <w:pPr>
        <w:pStyle w:val="ListParagraph"/>
        <w:numPr>
          <w:ilvl w:val="0"/>
          <w:numId w:val="17"/>
        </w:numPr>
      </w:pPr>
      <w:r>
        <w:t>4.871 bps/Hz, if there is no outage restrictions.</w:t>
      </w:r>
    </w:p>
    <w:p w:rsidR="005D5D1B" w:rsidRDefault="005D5D1B" w:rsidP="00982FA1"/>
    <w:p w:rsidR="000B0C02" w:rsidRPr="000B0C02" w:rsidRDefault="00982FA1" w:rsidP="000B0C02">
      <w:r>
        <w:t>T</w:t>
      </w:r>
      <w:r w:rsidR="00815E8F">
        <w:t xml:space="preserve">he </w:t>
      </w:r>
      <w:r>
        <w:rPr>
          <w:i/>
        </w:rPr>
        <w:t>weighted spectral efficiency</w:t>
      </w:r>
      <w:r w:rsidR="00815E8F">
        <w:t xml:space="preserve"> for the enhancement layers is shown in the table below</w:t>
      </w:r>
      <w:r>
        <w:t>, where the three increasing levels of shading represents outages at 30%, 50% and 70%.</w:t>
      </w:r>
      <w:r w:rsidR="00222F68">
        <w:t xml:space="preserve"> </w:t>
      </w:r>
    </w:p>
    <w:p w:rsidR="000B0C02" w:rsidRDefault="000B0C02" w:rsidP="000B0C02"/>
    <w:p w:rsidR="000B0C02" w:rsidRDefault="00463F3F" w:rsidP="000B0C02">
      <w:pPr>
        <w:keepNext/>
      </w:pPr>
      <w:r>
        <w:pict>
          <v:shape id="_x0000_i1033" type="#_x0000_t75" style="width:469.25pt;height:247.45pt">
            <v:imagedata r:id="rId25" o:title=""/>
          </v:shape>
        </w:pict>
      </w:r>
    </w:p>
    <w:p w:rsidR="000B0C02" w:rsidRDefault="000B0C02" w:rsidP="000B0C02">
      <w:pPr>
        <w:pStyle w:val="Caption"/>
        <w:jc w:val="center"/>
      </w:pPr>
      <w:r>
        <w:t xml:space="preserve">Table </w:t>
      </w:r>
      <w:fldSimple w:instr=" SEQ Table \* ARABIC ">
        <w:r w:rsidR="00213807">
          <w:rPr>
            <w:noProof/>
          </w:rPr>
          <w:t>3</w:t>
        </w:r>
      </w:fldSimple>
      <w:r>
        <w:t xml:space="preserve"> </w:t>
      </w:r>
      <w:r w:rsidR="002B6E04">
        <w:t>Weighted spectral efficiency</w:t>
      </w:r>
      <w:r>
        <w:t xml:space="preserve"> </w:t>
      </w:r>
      <w:r w:rsidR="002B6E04">
        <w:t>for enhancement layer</w:t>
      </w:r>
    </w:p>
    <w:p w:rsidR="000B0C02" w:rsidRDefault="000B0C02" w:rsidP="000B0C02"/>
    <w:p w:rsidR="00982FA1" w:rsidRDefault="00D67DA8" w:rsidP="000B0C02">
      <w:r>
        <w:t>For the limited set of sampled configuration, t</w:t>
      </w:r>
      <w:r w:rsidR="00982FA1">
        <w:t>he best performance of the enhancement layer (with base layer at 5% outage) at 30%, 50% and 70% outages are:</w:t>
      </w:r>
    </w:p>
    <w:p w:rsidR="00982FA1" w:rsidRDefault="00982FA1" w:rsidP="000B0C02"/>
    <w:p w:rsidR="00222F68" w:rsidRDefault="00982FA1" w:rsidP="00222F68">
      <w:pPr>
        <w:pStyle w:val="ListParagraph"/>
        <w:numPr>
          <w:ilvl w:val="0"/>
          <w:numId w:val="16"/>
        </w:numPr>
      </w:pPr>
      <w:r>
        <w:t xml:space="preserve">30% outage: </w:t>
      </w:r>
      <w:r w:rsidR="00222F68">
        <w:t>1.525 bps/Hz</w:t>
      </w:r>
    </w:p>
    <w:p w:rsidR="00222F68" w:rsidRDefault="00222F68" w:rsidP="00222F68">
      <w:pPr>
        <w:pStyle w:val="ListParagraph"/>
        <w:numPr>
          <w:ilvl w:val="0"/>
          <w:numId w:val="16"/>
        </w:numPr>
      </w:pPr>
      <w:r>
        <w:t>50% outage: 3.593 bps/Hz</w:t>
      </w:r>
    </w:p>
    <w:p w:rsidR="00982FA1" w:rsidRDefault="00222F68" w:rsidP="00222F68">
      <w:pPr>
        <w:pStyle w:val="ListParagraph"/>
        <w:numPr>
          <w:ilvl w:val="0"/>
          <w:numId w:val="16"/>
        </w:numPr>
      </w:pPr>
      <w:r>
        <w:t>70% outage: 3.520 bps/Hz</w:t>
      </w:r>
    </w:p>
    <w:p w:rsidR="00C75413" w:rsidRDefault="00C75413" w:rsidP="000B0C02"/>
    <w:p w:rsidR="00B4492D" w:rsidRDefault="00C92F09" w:rsidP="00C92F09">
      <w:pPr>
        <w:pStyle w:val="Heading2"/>
      </w:pPr>
      <w:r>
        <w:t>PMCH+PMCH superposition coding w</w:t>
      </w:r>
      <w:r w:rsidR="00B4492D">
        <w:t>ith EVM considerations</w:t>
      </w:r>
    </w:p>
    <w:p w:rsidR="00CB678A" w:rsidRDefault="00CB678A" w:rsidP="00843006"/>
    <w:p w:rsidR="00C92F09" w:rsidRDefault="00222BD8" w:rsidP="00843006">
      <w:r>
        <w:t xml:space="preserve">As explained in [2], the effect of EVM reduces the SINR spread, hence throughput is slightly reduced. The final weighted spectral efficiency with the same set of parameters used in </w:t>
      </w:r>
      <w:r w:rsidR="00B232A4">
        <w:fldChar w:fldCharType="begin"/>
      </w:r>
      <w:r>
        <w:instrText xml:space="preserve"> REF _Ref427247369 \h </w:instrText>
      </w:r>
      <w:r w:rsidR="00B232A4">
        <w:fldChar w:fldCharType="separate"/>
      </w:r>
      <w:r w:rsidR="005D5D1B">
        <w:t xml:space="preserve">Table </w:t>
      </w:r>
      <w:r w:rsidR="005D5D1B">
        <w:rPr>
          <w:noProof/>
        </w:rPr>
        <w:t>2</w:t>
      </w:r>
      <w:r w:rsidR="005D5D1B">
        <w:t xml:space="preserve"> Total Weighted Throughput</w:t>
      </w:r>
      <w:r w:rsidR="00B232A4">
        <w:fldChar w:fldCharType="end"/>
      </w:r>
      <w:r>
        <w:t xml:space="preserve"> is listed below for the case with EVM.</w:t>
      </w:r>
    </w:p>
    <w:p w:rsidR="00222BD8" w:rsidRDefault="00222BD8" w:rsidP="00843006"/>
    <w:p w:rsidR="00222BD8" w:rsidRDefault="00463F3F" w:rsidP="00222BD8">
      <w:pPr>
        <w:keepNext/>
        <w:jc w:val="center"/>
      </w:pPr>
      <w:r>
        <w:pict>
          <v:shape id="_x0000_i1034" type="#_x0000_t75" style="width:470.05pt;height:247.45pt">
            <v:imagedata r:id="rId26" o:title=""/>
          </v:shape>
        </w:pict>
      </w:r>
    </w:p>
    <w:p w:rsidR="00222BD8" w:rsidRDefault="00222BD8" w:rsidP="00222BD8">
      <w:pPr>
        <w:pStyle w:val="Caption"/>
        <w:jc w:val="center"/>
      </w:pPr>
      <w:r>
        <w:t xml:space="preserve">Table </w:t>
      </w:r>
      <w:r w:rsidR="00B232A4">
        <w:fldChar w:fldCharType="begin"/>
      </w:r>
      <w:r w:rsidR="00213807">
        <w:instrText xml:space="preserve"> SEQ Table \* ARABIC </w:instrText>
      </w:r>
      <w:r w:rsidR="00B232A4">
        <w:fldChar w:fldCharType="separate"/>
      </w:r>
      <w:r w:rsidR="00213807">
        <w:rPr>
          <w:noProof/>
        </w:rPr>
        <w:t>4</w:t>
      </w:r>
      <w:r w:rsidR="00B232A4">
        <w:fldChar w:fldCharType="end"/>
      </w:r>
      <w:r>
        <w:t xml:space="preserve"> Weighted Spectral efficiency </w:t>
      </w:r>
      <w:r w:rsidR="009400DC">
        <w:t xml:space="preserve">with superposition coding, </w:t>
      </w:r>
      <w:r>
        <w:t>with EVM</w:t>
      </w:r>
      <w:r w:rsidR="009400DC">
        <w:t xml:space="preserve"> considerations</w:t>
      </w:r>
    </w:p>
    <w:p w:rsidR="00222F68" w:rsidRDefault="00222F68" w:rsidP="00222F68"/>
    <w:p w:rsidR="00213807" w:rsidRDefault="00213807" w:rsidP="005D5D1B"/>
    <w:p w:rsidR="005D5D1B" w:rsidRDefault="005D5D1B" w:rsidP="005D5D1B">
      <w:r>
        <w:t xml:space="preserve">As observed, the best weighted spectral efficiency for traditional single layer MBSFN transmission is </w:t>
      </w:r>
    </w:p>
    <w:p w:rsidR="005D5D1B" w:rsidRDefault="005D5D1B" w:rsidP="005D5D1B">
      <w:pPr>
        <w:pStyle w:val="ListParagraph"/>
        <w:numPr>
          <w:ilvl w:val="0"/>
          <w:numId w:val="17"/>
        </w:numPr>
      </w:pPr>
      <w:r>
        <w:t xml:space="preserve">3.950 bps/Hz, if the 5% user outage requirement is satisfied, and </w:t>
      </w:r>
    </w:p>
    <w:p w:rsidR="005D5D1B" w:rsidRDefault="005D5D1B" w:rsidP="005D5D1B">
      <w:pPr>
        <w:pStyle w:val="ListParagraph"/>
        <w:numPr>
          <w:ilvl w:val="0"/>
          <w:numId w:val="17"/>
        </w:numPr>
      </w:pPr>
      <w:r>
        <w:t>4.149 bps/Hz, if there is no outage restrictions.</w:t>
      </w:r>
    </w:p>
    <w:p w:rsidR="00C92F09" w:rsidRDefault="00C92F09" w:rsidP="00843006"/>
    <w:p w:rsidR="00213807" w:rsidRDefault="00213807" w:rsidP="00843006"/>
    <w:p w:rsidR="00067FA9" w:rsidRDefault="00067FA9" w:rsidP="00067FA9">
      <w:pPr>
        <w:pStyle w:val="Heading1"/>
        <w:numPr>
          <w:ilvl w:val="0"/>
          <w:numId w:val="3"/>
        </w:numPr>
      </w:pPr>
      <w:r>
        <w:t>Conclusion</w:t>
      </w:r>
    </w:p>
    <w:p w:rsidR="006D1925" w:rsidRDefault="006D1925" w:rsidP="00067FA9"/>
    <w:p w:rsidR="00067FA9" w:rsidRDefault="00067FA9" w:rsidP="00067FA9">
      <w:r>
        <w:t>In conclusion,</w:t>
      </w:r>
      <w:r w:rsidR="00D72218">
        <w:t xml:space="preserve"> </w:t>
      </w:r>
      <w:r w:rsidR="00222BD8">
        <w:t>we observe that PMCH can benefit from superposition coding with respect to system level spectral efficiency.</w:t>
      </w:r>
    </w:p>
    <w:p w:rsidR="00067FA9" w:rsidRDefault="00067FA9" w:rsidP="00067FA9"/>
    <w:p w:rsidR="006A10CB" w:rsidRDefault="00283910" w:rsidP="006A10CB">
      <w:pPr>
        <w:ind w:left="720"/>
        <w:rPr>
          <w:i/>
        </w:rPr>
      </w:pPr>
      <w:r>
        <w:rPr>
          <w:b/>
          <w:i/>
        </w:rPr>
        <w:t>Observation</w:t>
      </w:r>
      <w:r w:rsidR="006A10CB" w:rsidRPr="006A10CB">
        <w:rPr>
          <w:i/>
        </w:rPr>
        <w:t xml:space="preserve">: </w:t>
      </w:r>
      <w:r>
        <w:rPr>
          <w:i/>
        </w:rPr>
        <w:t xml:space="preserve"> </w:t>
      </w:r>
      <w:r w:rsidR="00EF00B9">
        <w:rPr>
          <w:i/>
        </w:rPr>
        <w:t>Initia</w:t>
      </w:r>
      <w:r w:rsidR="009400DC">
        <w:rPr>
          <w:i/>
        </w:rPr>
        <w:t>l system level simulations show</w:t>
      </w:r>
      <w:r w:rsidR="00EF00B9">
        <w:rPr>
          <w:i/>
        </w:rPr>
        <w:t xml:space="preserve"> that</w:t>
      </w:r>
      <w:r w:rsidRPr="00283910">
        <w:rPr>
          <w:i/>
        </w:rPr>
        <w:t xml:space="preserve"> superposition coding </w:t>
      </w:r>
      <w:r w:rsidR="00EF00B9">
        <w:rPr>
          <w:i/>
        </w:rPr>
        <w:t xml:space="preserve">can provide </w:t>
      </w:r>
      <w:r w:rsidR="009400DC">
        <w:rPr>
          <w:i/>
        </w:rPr>
        <w:t xml:space="preserve">significant </w:t>
      </w:r>
      <w:r w:rsidR="00EF00B9">
        <w:rPr>
          <w:i/>
        </w:rPr>
        <w:t>spectral efficiency gain in MBSFN deployment</w:t>
      </w:r>
    </w:p>
    <w:p w:rsidR="005D5D1B" w:rsidRDefault="005D5D1B" w:rsidP="00067FA9">
      <w:pPr>
        <w:pStyle w:val="Heading1"/>
      </w:pPr>
    </w:p>
    <w:p w:rsidR="00067FA9" w:rsidRDefault="00067FA9" w:rsidP="00067FA9">
      <w:pPr>
        <w:pStyle w:val="Heading1"/>
      </w:pPr>
      <w:r>
        <w:t>References</w:t>
      </w:r>
    </w:p>
    <w:p w:rsidR="006D1925" w:rsidRDefault="006D1925" w:rsidP="00067FA9"/>
    <w:p w:rsidR="004762D6" w:rsidRDefault="00067FA9" w:rsidP="00067FA9">
      <w:r>
        <w:t xml:space="preserve">[1] </w:t>
      </w:r>
      <w:r w:rsidR="004762D6">
        <w:t>R1-</w:t>
      </w:r>
      <w:r w:rsidR="004762D6" w:rsidRPr="004762D6">
        <w:t>153695</w:t>
      </w:r>
      <w:r w:rsidR="004762D6">
        <w:t>, “</w:t>
      </w:r>
      <w:r w:rsidR="004762D6" w:rsidRPr="004762D6">
        <w:t>Way forward on PMCH enhancement by superposition transmission</w:t>
      </w:r>
      <w:r w:rsidR="004762D6">
        <w:t xml:space="preserve">”, </w:t>
      </w:r>
      <w:r w:rsidR="004762D6" w:rsidRPr="004762D6">
        <w:t>Huawei, HiSilicon, Intel Corporation, MediaTek Inc., AT&amp;T, CHTTL</w:t>
      </w:r>
      <w:r w:rsidR="004762D6">
        <w:t xml:space="preserve">, </w:t>
      </w:r>
      <w:r w:rsidR="004762D6" w:rsidRPr="004762D6">
        <w:t>3GPP TSG RAN WG1 Meeting #81</w:t>
      </w:r>
      <w:r w:rsidR="004762D6">
        <w:t xml:space="preserve">, </w:t>
      </w:r>
      <w:r w:rsidR="004762D6" w:rsidRPr="004762D6">
        <w:t>Fukuoka, Japan, 25th – 29th May2015</w:t>
      </w:r>
      <w:r w:rsidR="004762D6">
        <w:t>.</w:t>
      </w:r>
    </w:p>
    <w:p w:rsidR="004762D6" w:rsidRDefault="004762D6" w:rsidP="0043396A">
      <w:r>
        <w:t xml:space="preserve">[2] </w:t>
      </w:r>
      <w:r w:rsidRPr="004762D6">
        <w:t>RP-150860</w:t>
      </w:r>
      <w:r>
        <w:t>, “</w:t>
      </w:r>
      <w:r w:rsidRPr="004762D6">
        <w:t>Motivation on the Study of PMCH using MUST</w:t>
      </w:r>
      <w:r>
        <w:t>”, Mediatek Inc,</w:t>
      </w:r>
      <w:r w:rsidRPr="004762D6">
        <w:t xml:space="preserve"> 3GPP TSG RAN Meeting #68</w:t>
      </w:r>
      <w:r>
        <w:t>,</w:t>
      </w:r>
      <w:r w:rsidRPr="004762D6">
        <w:t xml:space="preserve"> Malmo, Sweden, 15th – 18th June 2015</w:t>
      </w:r>
      <w:r>
        <w:t>.</w:t>
      </w:r>
    </w:p>
    <w:p w:rsidR="004762D6" w:rsidRDefault="004762D6" w:rsidP="004762D6">
      <w:r>
        <w:t>[3] R1-</w:t>
      </w:r>
      <w:r w:rsidRPr="00A8144C">
        <w:t xml:space="preserve"> 153041</w:t>
      </w:r>
      <w:r>
        <w:t>, “Superposition Transmission in PMCH”, Mediatek Inc, 3GPP TSG RAN WG1 #81, Fukuoka, Japan, May 25-May 29, 2015.</w:t>
      </w:r>
    </w:p>
    <w:p w:rsidR="00453DA3" w:rsidRDefault="00453DA3" w:rsidP="004762D6">
      <w:r>
        <w:t xml:space="preserve">[4] </w:t>
      </w:r>
      <w:r w:rsidRPr="00453DA3">
        <w:t>R1-151654</w:t>
      </w:r>
      <w:r>
        <w:t>, “</w:t>
      </w:r>
      <w:r w:rsidRPr="00453DA3">
        <w:t>Evaluation Methodology for Downlink Multiuser Superposition Transmission</w:t>
      </w:r>
      <w:r>
        <w:t>”, Mediatek Inc,</w:t>
      </w:r>
      <w:r w:rsidRPr="00453DA3">
        <w:t xml:space="preserve"> 3GPP TSG RAN WG1 Meeting #80bis</w:t>
      </w:r>
      <w:r>
        <w:t xml:space="preserve">, </w:t>
      </w:r>
      <w:r w:rsidRPr="00453DA3">
        <w:t>Belgrade, Serbia, 20th – 24th April 2015</w:t>
      </w:r>
      <w:r>
        <w:t>.</w:t>
      </w:r>
    </w:p>
    <w:p w:rsidR="0043396A" w:rsidRPr="00067FA9" w:rsidRDefault="0043396A" w:rsidP="00067FA9"/>
    <w:sectPr w:rsidR="0043396A" w:rsidRPr="00067FA9" w:rsidSect="00F214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983" w:rsidRDefault="00551983" w:rsidP="006A0CE9">
      <w:r>
        <w:separator/>
      </w:r>
    </w:p>
  </w:endnote>
  <w:endnote w:type="continuationSeparator" w:id="0">
    <w:p w:rsidR="00551983" w:rsidRDefault="00551983" w:rsidP="006A0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983" w:rsidRDefault="00551983" w:rsidP="006A0CE9">
      <w:r>
        <w:separator/>
      </w:r>
    </w:p>
  </w:footnote>
  <w:footnote w:type="continuationSeparator" w:id="0">
    <w:p w:rsidR="00551983" w:rsidRDefault="00551983" w:rsidP="006A0C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A47BB"/>
    <w:multiLevelType w:val="hybridMultilevel"/>
    <w:tmpl w:val="2616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024C4"/>
    <w:multiLevelType w:val="hybridMultilevel"/>
    <w:tmpl w:val="4B22BB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C1C52"/>
    <w:multiLevelType w:val="hybridMultilevel"/>
    <w:tmpl w:val="FAC4FC84"/>
    <w:lvl w:ilvl="0" w:tplc="5AB09B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8368D"/>
    <w:multiLevelType w:val="hybridMultilevel"/>
    <w:tmpl w:val="FEC2F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32302B"/>
    <w:multiLevelType w:val="hybridMultilevel"/>
    <w:tmpl w:val="8F10C4C6"/>
    <w:lvl w:ilvl="0" w:tplc="0409000F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B244BA0"/>
    <w:multiLevelType w:val="hybridMultilevel"/>
    <w:tmpl w:val="B574BBE8"/>
    <w:lvl w:ilvl="0" w:tplc="34F4FC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945E02"/>
    <w:multiLevelType w:val="hybridMultilevel"/>
    <w:tmpl w:val="7A405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F47EFB"/>
    <w:multiLevelType w:val="hybridMultilevel"/>
    <w:tmpl w:val="2CAE6F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DE66BA5"/>
    <w:multiLevelType w:val="hybridMultilevel"/>
    <w:tmpl w:val="CBDA1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D14E14"/>
    <w:multiLevelType w:val="hybridMultilevel"/>
    <w:tmpl w:val="13587468"/>
    <w:lvl w:ilvl="0" w:tplc="197E3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4CF1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4E43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201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323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8E5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BA5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AA8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4EA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BC47514"/>
    <w:multiLevelType w:val="hybridMultilevel"/>
    <w:tmpl w:val="AAC83466"/>
    <w:lvl w:ilvl="0" w:tplc="A3EE89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5496F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2E4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E820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76C3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4C39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2CEB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8845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DA1D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CF45AE"/>
    <w:multiLevelType w:val="hybridMultilevel"/>
    <w:tmpl w:val="C5C0DC0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2">
    <w:nsid w:val="57077B7A"/>
    <w:multiLevelType w:val="hybridMultilevel"/>
    <w:tmpl w:val="6A8AA6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9505A6"/>
    <w:multiLevelType w:val="hybridMultilevel"/>
    <w:tmpl w:val="87FC7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6472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AA0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781D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66D8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C6FE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3024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A66E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EEB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31352D"/>
    <w:multiLevelType w:val="hybridMultilevel"/>
    <w:tmpl w:val="7A0C9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8958C7"/>
    <w:multiLevelType w:val="hybridMultilevel"/>
    <w:tmpl w:val="73B68F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BA4364"/>
    <w:multiLevelType w:val="hybridMultilevel"/>
    <w:tmpl w:val="125E1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6"/>
  </w:num>
  <w:num w:numId="5">
    <w:abstractNumId w:val="11"/>
  </w:num>
  <w:num w:numId="6">
    <w:abstractNumId w:val="8"/>
  </w:num>
  <w:num w:numId="7">
    <w:abstractNumId w:val="15"/>
  </w:num>
  <w:num w:numId="8">
    <w:abstractNumId w:val="1"/>
  </w:num>
  <w:num w:numId="9">
    <w:abstractNumId w:val="2"/>
  </w:num>
  <w:num w:numId="10">
    <w:abstractNumId w:val="5"/>
  </w:num>
  <w:num w:numId="11">
    <w:abstractNumId w:val="9"/>
  </w:num>
  <w:num w:numId="12">
    <w:abstractNumId w:val="10"/>
  </w:num>
  <w:num w:numId="13">
    <w:abstractNumId w:val="0"/>
  </w:num>
  <w:num w:numId="14">
    <w:abstractNumId w:val="14"/>
  </w:num>
  <w:num w:numId="15">
    <w:abstractNumId w:val="12"/>
  </w:num>
  <w:num w:numId="16">
    <w:abstractNumId w:val="16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2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FA9"/>
    <w:rsid w:val="00011C8D"/>
    <w:rsid w:val="000460BF"/>
    <w:rsid w:val="00047E46"/>
    <w:rsid w:val="00067FA9"/>
    <w:rsid w:val="000B0C02"/>
    <w:rsid w:val="000B0E32"/>
    <w:rsid w:val="000D1316"/>
    <w:rsid w:val="001030B9"/>
    <w:rsid w:val="0010331A"/>
    <w:rsid w:val="00130357"/>
    <w:rsid w:val="001406AE"/>
    <w:rsid w:val="00141C6B"/>
    <w:rsid w:val="00156665"/>
    <w:rsid w:val="00185F04"/>
    <w:rsid w:val="00196457"/>
    <w:rsid w:val="001D0D79"/>
    <w:rsid w:val="001F12CA"/>
    <w:rsid w:val="001F163B"/>
    <w:rsid w:val="00205352"/>
    <w:rsid w:val="00213807"/>
    <w:rsid w:val="00222BD8"/>
    <w:rsid w:val="00222F68"/>
    <w:rsid w:val="00230180"/>
    <w:rsid w:val="0024035C"/>
    <w:rsid w:val="00252DA8"/>
    <w:rsid w:val="002679DF"/>
    <w:rsid w:val="00272571"/>
    <w:rsid w:val="00273F11"/>
    <w:rsid w:val="00283910"/>
    <w:rsid w:val="00292AFE"/>
    <w:rsid w:val="002B6E04"/>
    <w:rsid w:val="002C62F5"/>
    <w:rsid w:val="00325621"/>
    <w:rsid w:val="00357CC8"/>
    <w:rsid w:val="00360D1D"/>
    <w:rsid w:val="00382612"/>
    <w:rsid w:val="00383830"/>
    <w:rsid w:val="0039563E"/>
    <w:rsid w:val="003A2F12"/>
    <w:rsid w:val="003E5DF1"/>
    <w:rsid w:val="00400620"/>
    <w:rsid w:val="00410B63"/>
    <w:rsid w:val="0043396A"/>
    <w:rsid w:val="0045342C"/>
    <w:rsid w:val="00453DA3"/>
    <w:rsid w:val="00463F3F"/>
    <w:rsid w:val="00466DDB"/>
    <w:rsid w:val="00473705"/>
    <w:rsid w:val="004762D6"/>
    <w:rsid w:val="004A4384"/>
    <w:rsid w:val="004A6FA4"/>
    <w:rsid w:val="004D752F"/>
    <w:rsid w:val="004F71BC"/>
    <w:rsid w:val="00506E95"/>
    <w:rsid w:val="005209E2"/>
    <w:rsid w:val="00532C88"/>
    <w:rsid w:val="00551983"/>
    <w:rsid w:val="0056223A"/>
    <w:rsid w:val="005636F5"/>
    <w:rsid w:val="0056674A"/>
    <w:rsid w:val="00567EBB"/>
    <w:rsid w:val="005827F9"/>
    <w:rsid w:val="005A45E9"/>
    <w:rsid w:val="005B0AA0"/>
    <w:rsid w:val="005D5D1B"/>
    <w:rsid w:val="005E4118"/>
    <w:rsid w:val="005E76CD"/>
    <w:rsid w:val="005F7028"/>
    <w:rsid w:val="00603527"/>
    <w:rsid w:val="00605A45"/>
    <w:rsid w:val="00606F22"/>
    <w:rsid w:val="00620803"/>
    <w:rsid w:val="00630C7E"/>
    <w:rsid w:val="006500F1"/>
    <w:rsid w:val="00650138"/>
    <w:rsid w:val="00654C40"/>
    <w:rsid w:val="00663083"/>
    <w:rsid w:val="00672203"/>
    <w:rsid w:val="006843FF"/>
    <w:rsid w:val="006A0CE9"/>
    <w:rsid w:val="006A10CB"/>
    <w:rsid w:val="006A2A9F"/>
    <w:rsid w:val="006C171F"/>
    <w:rsid w:val="006C1C32"/>
    <w:rsid w:val="006D1925"/>
    <w:rsid w:val="006E71B3"/>
    <w:rsid w:val="006F0E29"/>
    <w:rsid w:val="00700B55"/>
    <w:rsid w:val="00712835"/>
    <w:rsid w:val="00714462"/>
    <w:rsid w:val="00717D2A"/>
    <w:rsid w:val="00756430"/>
    <w:rsid w:val="00757E4F"/>
    <w:rsid w:val="00790C9E"/>
    <w:rsid w:val="0079724D"/>
    <w:rsid w:val="007B6128"/>
    <w:rsid w:val="007B7113"/>
    <w:rsid w:val="007C673F"/>
    <w:rsid w:val="007D011A"/>
    <w:rsid w:val="007E3A9F"/>
    <w:rsid w:val="007F6E49"/>
    <w:rsid w:val="0081091E"/>
    <w:rsid w:val="00815E8F"/>
    <w:rsid w:val="0083149A"/>
    <w:rsid w:val="00836FE6"/>
    <w:rsid w:val="00843006"/>
    <w:rsid w:val="00883E2F"/>
    <w:rsid w:val="00885D23"/>
    <w:rsid w:val="008941CA"/>
    <w:rsid w:val="009400DC"/>
    <w:rsid w:val="00982FA1"/>
    <w:rsid w:val="0099029E"/>
    <w:rsid w:val="009965B8"/>
    <w:rsid w:val="009A548B"/>
    <w:rsid w:val="009B2448"/>
    <w:rsid w:val="00A02256"/>
    <w:rsid w:val="00A20B9A"/>
    <w:rsid w:val="00A52091"/>
    <w:rsid w:val="00A609A8"/>
    <w:rsid w:val="00A60E16"/>
    <w:rsid w:val="00A83DBA"/>
    <w:rsid w:val="00A950E8"/>
    <w:rsid w:val="00AA6FE5"/>
    <w:rsid w:val="00AA7D51"/>
    <w:rsid w:val="00AB517D"/>
    <w:rsid w:val="00AC3D24"/>
    <w:rsid w:val="00AC4F81"/>
    <w:rsid w:val="00AD123E"/>
    <w:rsid w:val="00AE729A"/>
    <w:rsid w:val="00B06917"/>
    <w:rsid w:val="00B07FF6"/>
    <w:rsid w:val="00B232A4"/>
    <w:rsid w:val="00B4492D"/>
    <w:rsid w:val="00B552D8"/>
    <w:rsid w:val="00BA47AF"/>
    <w:rsid w:val="00BE5722"/>
    <w:rsid w:val="00BE60CA"/>
    <w:rsid w:val="00BF3A29"/>
    <w:rsid w:val="00BF3D33"/>
    <w:rsid w:val="00C02564"/>
    <w:rsid w:val="00C10B19"/>
    <w:rsid w:val="00C36A5C"/>
    <w:rsid w:val="00C72155"/>
    <w:rsid w:val="00C73D87"/>
    <w:rsid w:val="00C75413"/>
    <w:rsid w:val="00C92F09"/>
    <w:rsid w:val="00CB678A"/>
    <w:rsid w:val="00D103B0"/>
    <w:rsid w:val="00D53E5C"/>
    <w:rsid w:val="00D604EB"/>
    <w:rsid w:val="00D6692F"/>
    <w:rsid w:val="00D6789D"/>
    <w:rsid w:val="00D67DA8"/>
    <w:rsid w:val="00D71066"/>
    <w:rsid w:val="00D72218"/>
    <w:rsid w:val="00D722F6"/>
    <w:rsid w:val="00D75473"/>
    <w:rsid w:val="00D821BE"/>
    <w:rsid w:val="00D86006"/>
    <w:rsid w:val="00DB13C1"/>
    <w:rsid w:val="00DD0446"/>
    <w:rsid w:val="00DE74A2"/>
    <w:rsid w:val="00E27AB7"/>
    <w:rsid w:val="00E429B9"/>
    <w:rsid w:val="00E7256A"/>
    <w:rsid w:val="00E751E1"/>
    <w:rsid w:val="00E82119"/>
    <w:rsid w:val="00E822D9"/>
    <w:rsid w:val="00E8637D"/>
    <w:rsid w:val="00E94DCE"/>
    <w:rsid w:val="00E97735"/>
    <w:rsid w:val="00EA46A3"/>
    <w:rsid w:val="00EB6C41"/>
    <w:rsid w:val="00EC1449"/>
    <w:rsid w:val="00EF00B9"/>
    <w:rsid w:val="00EF7A6F"/>
    <w:rsid w:val="00F07B63"/>
    <w:rsid w:val="00F214FF"/>
    <w:rsid w:val="00F24F46"/>
    <w:rsid w:val="00F4007D"/>
    <w:rsid w:val="00F52A59"/>
    <w:rsid w:val="00FB1C9A"/>
    <w:rsid w:val="00FC44EB"/>
    <w:rsid w:val="00FD7D67"/>
    <w:rsid w:val="00FE47B0"/>
    <w:rsid w:val="00FF2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FA9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7FA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7FA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7FA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7FA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7FA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7FA9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7FA9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7FA9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7FA9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7FA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67FA9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7FA9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067FA9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7FA9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7FA9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7FA9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7FA9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7FA9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067FA9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67FA9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7FA9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SubtitleChar">
    <w:name w:val="Subtitle Char"/>
    <w:basedOn w:val="DefaultParagraphFont"/>
    <w:link w:val="Subtitle"/>
    <w:uiPriority w:val="11"/>
    <w:rsid w:val="00067FA9"/>
    <w:rPr>
      <w:rFonts w:ascii="Cambria" w:eastAsia="Times New Roman" w:hAnsi="Cambria"/>
      <w:sz w:val="24"/>
      <w:szCs w:val="24"/>
    </w:rPr>
  </w:style>
  <w:style w:type="character" w:styleId="Strong">
    <w:name w:val="Strong"/>
    <w:basedOn w:val="DefaultParagraphFont"/>
    <w:uiPriority w:val="22"/>
    <w:qFormat/>
    <w:rsid w:val="00067FA9"/>
    <w:rPr>
      <w:b/>
      <w:bCs/>
    </w:rPr>
  </w:style>
  <w:style w:type="character" w:styleId="Emphasis">
    <w:name w:val="Emphasis"/>
    <w:basedOn w:val="DefaultParagraphFont"/>
    <w:uiPriority w:val="20"/>
    <w:qFormat/>
    <w:rsid w:val="00067FA9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067FA9"/>
    <w:rPr>
      <w:szCs w:val="32"/>
    </w:rPr>
  </w:style>
  <w:style w:type="paragraph" w:styleId="ListParagraph">
    <w:name w:val="List Paragraph"/>
    <w:basedOn w:val="Normal"/>
    <w:uiPriority w:val="34"/>
    <w:qFormat/>
    <w:rsid w:val="00067FA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67FA9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067FA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7FA9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7FA9"/>
    <w:rPr>
      <w:b/>
      <w:i/>
      <w:sz w:val="24"/>
    </w:rPr>
  </w:style>
  <w:style w:type="character" w:styleId="SubtleEmphasis">
    <w:name w:val="Subtle Emphasis"/>
    <w:uiPriority w:val="19"/>
    <w:qFormat/>
    <w:rsid w:val="00067FA9"/>
    <w:rPr>
      <w:i/>
      <w:color w:val="5A5A5A"/>
    </w:rPr>
  </w:style>
  <w:style w:type="character" w:styleId="IntenseEmphasis">
    <w:name w:val="Intense Emphasis"/>
    <w:basedOn w:val="DefaultParagraphFont"/>
    <w:uiPriority w:val="21"/>
    <w:qFormat/>
    <w:rsid w:val="00067FA9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067FA9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067FA9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067FA9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67FA9"/>
    <w:pPr>
      <w:outlineLvl w:val="9"/>
    </w:pPr>
  </w:style>
  <w:style w:type="paragraph" w:styleId="Caption">
    <w:name w:val="caption"/>
    <w:basedOn w:val="Normal"/>
    <w:next w:val="Normal"/>
    <w:uiPriority w:val="35"/>
    <w:unhideWhenUsed/>
    <w:rsid w:val="00E7256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A0CE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0CE9"/>
    <w:rPr>
      <w:sz w:val="24"/>
      <w:szCs w:val="24"/>
      <w:lang w:eastAsia="en-US"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6A0CE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0CE9"/>
    <w:rPr>
      <w:sz w:val="24"/>
      <w:szCs w:val="24"/>
      <w:lang w:eastAsia="en-US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A0C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0CE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0CE9"/>
    <w:rPr>
      <w:lang w:eastAsia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C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0CE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CE9"/>
    <w:rPr>
      <w:rFonts w:ascii="PMingLiU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CE9"/>
    <w:rPr>
      <w:rFonts w:ascii="PMingLiU" w:eastAsia="PMingLiU"/>
      <w:sz w:val="18"/>
      <w:szCs w:val="18"/>
      <w:lang w:eastAsia="en-US" w:bidi="en-US"/>
    </w:rPr>
  </w:style>
  <w:style w:type="paragraph" w:customStyle="1" w:styleId="CRCoverPage">
    <w:name w:val="CR Cover Page"/>
    <w:rsid w:val="00FC44EB"/>
    <w:pPr>
      <w:spacing w:after="120"/>
    </w:pPr>
    <w:rPr>
      <w:rFonts w:ascii="Arial" w:eastAsia="MS Mincho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4762D6"/>
    <w:pPr>
      <w:spacing w:before="100" w:beforeAutospacing="1" w:after="100" w:afterAutospacing="1"/>
    </w:pPr>
    <w:rPr>
      <w:rFonts w:ascii="Times New Roman" w:eastAsia="Times New Roman" w:hAnsi="Times New Roman"/>
      <w:lang w:bidi="ar-SA"/>
    </w:rPr>
  </w:style>
  <w:style w:type="character" w:styleId="Hyperlink">
    <w:name w:val="Hyperlink"/>
    <w:basedOn w:val="DefaultParagraphFont"/>
    <w:uiPriority w:val="99"/>
    <w:unhideWhenUsed/>
    <w:rsid w:val="004762D6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630C7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64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33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1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0.e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emf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09C776-F4B7-4F58-8296-707A7A4BD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1463</Words>
  <Characters>8343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RFWS Admin</dc:creator>
  <cp:lastModifiedBy>RFWS Admin</cp:lastModifiedBy>
  <cp:revision>11</cp:revision>
  <cp:lastPrinted>2015-08-13T22:02:00Z</cp:lastPrinted>
  <dcterms:created xsi:type="dcterms:W3CDTF">2015-08-14T02:23:00Z</dcterms:created>
  <dcterms:modified xsi:type="dcterms:W3CDTF">2015-08-14T15:01:00Z</dcterms:modified>
</cp:coreProperties>
</file>